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ДАКТИЛОЛОГИЯ И ОСНОВЫ ЖЕСТОВОЙ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Ломова Ольга Александровна,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Дактилология и основы жестовой речи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дактилологи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овладение дактильной и жестовой речью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Дактильная речь, дактильный алфавит, дактильная буква (дактильный знак, дактилема). Исторические сведения о создании дактильного алфавита разных стран. Способы дактильного воспроизведения алфавитов национальных языков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дактилирования. Функционирование дактильной речи в коммуникативной деятельности глухих. Плюсы и минусы дактилологии.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Жестовая речь. Русский жестовый язык. Содержание термина «жестовая речь». Жест. Структура жеста.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Калькирующая жестовая речь.Структура калькирующей жестовой речи (КЖР) и русского жестового языка (РЖЯ). Лексический состав КЖР. Лингвистическая структура РЖЯ. Морфология жестового языка. Синтаксис жестового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и функционирование жестовой речи в коммуникативной деятельности глухих. Особенности усвоения ребенком структуры жеста; РЖЯ; КЖР. Функциональные особенности жестовой речи. Билингвизм глухих, характеристика словесно-жестового двуязычия.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с губ: понятие, значение, специфика, техника. Проблемы перевода с жестового языка. Сурдоперевод. Услуги переводчика. Перевод на телевидении.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жестовой речи как средства обучения: исторический аспект. Альтернативные подходы к использованию жестовой речи в современной зарубежной и отечественной сурдопедагогике.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Восприятие и воспроизведение русского дактильного алфавита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Слоговое дактилирование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Жестовое обозначение дактилологии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Дактилирование слов, словосочетаний, фраз, связных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Декодирование жестовых высказываний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структуры жеста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символической записи жестов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 «чистого устного метода».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жеста. Группирование жестов по общим структурным компонентам. Анализ изученных жестов по заданным критериям.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жестового языка. Анализ примеров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Международный жестовый язык. Обзор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Местоимения. Время; дни недели; месяцы. Цифры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Цвета. Вежливость, знакомство. Профессии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Человек, семья. Дом Школа. Город. Одежда.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Посуда.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Живая и неживая природа.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Здоровье. Спорт.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Освоение правил дактилирования, отработка его техники. Самостоятельные упражнения в дактилировании.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Моделирование ситуаций для жестового описания. Упражнения в построении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реализации дисциплины применяются следующие технологии:</w:t>
      </w:r>
    </w:p>
    <w:p>
      <w:pPr/>
      <w:r>
        <w:rPr/>
        <w:t xml:space="preserve">Терминологические диктанты, письменные размышления, самостоятельное дактилирование, жестовое кодирование и декодирование высказываний (прямой и обратный перевод), жестовые диктанты, моделирование ситуаций для жестового перевода.</w:t>
      </w:r>
    </w:p>
    <w:p>
      <w:pPr/>
      <w:r>
        <w:rPr/>
        <w:t xml:space="preserve">Применяются такие наглядные средства обучения как: схема «Структура жеста», схема «Классы лексических единиц калькирующей жестовой речи», карточки: жестовое кодирование (символическая запись жестов), предметные и сюжетные иллюстрации для тематического жестового кодирования, текстовые материалы для дактилирования и жестового перевода, игрушки для описания их внешнего вида и пространственного расположения на жестовом языке.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Тематика для собеседования.</w:t>
      </w:r>
    </w:p>
    <w:p>
      <w:pPr>
        <w:numPr>
          <w:ilvl w:val="0"/>
          <w:numId w:val="1"/>
        </w:numPr>
      </w:pPr>
      <w:r>
        <w:rPr/>
        <w:t xml:space="preserve">Дактильная азбука разных национальных языков. </w:t>
      </w:r>
      <w:r>
        <w:rPr/>
        <w:t xml:space="preserve">Обзор литературы</w:t>
      </w:r>
    </w:p>
    <w:p>
      <w:pPr>
        <w:numPr>
          <w:ilvl w:val="0"/>
          <w:numId w:val="1"/>
        </w:numPr>
      </w:pPr>
      <w:r>
        <w:rPr/>
        <w:t xml:space="preserve">Структура жеста. Группирование жестов по общим структурным компонентам. Анализ изученных жестов по заданным критериям.</w:t>
      </w:r>
    </w:p>
    <w:p>
      <w:pPr>
        <w:numPr>
          <w:ilvl w:val="0"/>
          <w:numId w:val="1"/>
        </w:numPr>
      </w:pPr>
      <w:r>
        <w:rPr/>
        <w:t xml:space="preserve">Морфология жестового языка.</w:t>
      </w:r>
    </w:p>
    <w:p>
      <w:pPr>
        <w:numPr>
          <w:ilvl w:val="0"/>
          <w:numId w:val="1"/>
        </w:numPr>
      </w:pPr>
      <w:r>
        <w:rPr/>
        <w:t xml:space="preserve">Анализ примеров жестовых высказываний.</w:t>
      </w:r>
    </w:p>
    <w:p>
      <w:pPr>
        <w:numPr>
          <w:ilvl w:val="0"/>
          <w:numId w:val="1"/>
        </w:numPr>
      </w:pPr>
      <w:r>
        <w:rPr/>
        <w:t xml:space="preserve">Международный жестовый язык. Обзор литературы</w:t>
      </w:r>
    </w:p>
    <w:p>
      <w:pPr>
        <w:numPr>
          <w:ilvl w:val="0"/>
          <w:numId w:val="1"/>
        </w:numPr>
      </w:pPr>
      <w:r>
        <w:rPr/>
        <w:t xml:space="preserve">Освоение правил дактилирования, отработка  его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дактильной азбуки и дактильной формы речи</w:t>
      </w:r>
    </w:p>
    <w:p>
      <w:pPr>
        <w:numPr>
          <w:ilvl w:val="0"/>
          <w:numId w:val="2"/>
        </w:numPr>
      </w:pPr>
      <w:r>
        <w:rPr/>
        <w:t xml:space="preserve">Развитие взглядов на жестовую речь в истории обучения и воспитания глухих детей.</w:t>
      </w:r>
    </w:p>
    <w:p>
      <w:pPr>
        <w:numPr>
          <w:ilvl w:val="0"/>
          <w:numId w:val="2"/>
        </w:numPr>
      </w:pPr>
      <w:r>
        <w:rPr/>
        <w:t xml:space="preserve">Дактильная речь и ее особенности. Принципы построения дактильных алфавитов.</w:t>
      </w:r>
    </w:p>
    <w:p>
      <w:pPr>
        <w:numPr>
          <w:ilvl w:val="0"/>
          <w:numId w:val="2"/>
        </w:numPr>
      </w:pPr>
      <w:r>
        <w:rPr/>
        <w:t xml:space="preserve">Функционирование дактильной речи в коммуникативной деятельности.</w:t>
      </w:r>
    </w:p>
    <w:p>
      <w:pPr>
        <w:numPr>
          <w:ilvl w:val="0"/>
          <w:numId w:val="2"/>
        </w:numPr>
      </w:pPr>
      <w:r>
        <w:rPr/>
        <w:t xml:space="preserve">Способы дактильного воспроизведения алфавитов национальных языков.</w:t>
      </w:r>
    </w:p>
    <w:p>
      <w:pPr>
        <w:numPr>
          <w:ilvl w:val="0"/>
          <w:numId w:val="2"/>
        </w:numPr>
      </w:pPr>
      <w:r>
        <w:rPr/>
        <w:t xml:space="preserve">Национальные жестовые системы.</w:t>
      </w:r>
    </w:p>
    <w:p>
      <w:pPr>
        <w:numPr>
          <w:ilvl w:val="0"/>
          <w:numId w:val="2"/>
        </w:numPr>
      </w:pPr>
      <w:r>
        <w:rPr/>
        <w:t xml:space="preserve">Структура жеста: конфигурация и движение - основные структурные элементы жеста.</w:t>
      </w:r>
    </w:p>
    <w:p>
      <w:pPr>
        <w:numPr>
          <w:ilvl w:val="0"/>
          <w:numId w:val="2"/>
        </w:numPr>
      </w:pPr>
      <w:r>
        <w:rPr/>
        <w:t xml:space="preserve">Лексический состав жестового языка.</w:t>
      </w:r>
    </w:p>
    <w:p>
      <w:pPr>
        <w:numPr>
          <w:ilvl w:val="0"/>
          <w:numId w:val="2"/>
        </w:numPr>
      </w:pPr>
      <w:r>
        <w:rPr/>
        <w:t xml:space="preserve">Лексикография жестового языка и жестовые словари.</w:t>
      </w:r>
    </w:p>
    <w:p>
      <w:pPr>
        <w:numPr>
          <w:ilvl w:val="0"/>
          <w:numId w:val="2"/>
        </w:numPr>
      </w:pPr>
      <w:r>
        <w:rPr/>
        <w:t xml:space="preserve">Русская жестовая речь (ЖР).</w:t>
      </w:r>
    </w:p>
    <w:p>
      <w:pPr>
        <w:numPr>
          <w:ilvl w:val="0"/>
          <w:numId w:val="2"/>
        </w:numPr>
      </w:pPr>
      <w:r>
        <w:rPr/>
        <w:t xml:space="preserve">Калькирующая жестовая речь (КЖР)</w:t>
      </w:r>
    </w:p>
    <w:p>
      <w:pPr>
        <w:numPr>
          <w:ilvl w:val="0"/>
          <w:numId w:val="2"/>
        </w:numPr>
      </w:pPr>
      <w:r>
        <w:rPr/>
        <w:t xml:space="preserve">Лексический состав КЖР.</w:t>
      </w:r>
    </w:p>
    <w:p>
      <w:pPr>
        <w:numPr>
          <w:ilvl w:val="0"/>
          <w:numId w:val="2"/>
        </w:numPr>
      </w:pPr>
      <w:r>
        <w:rPr/>
        <w:t xml:space="preserve">Лингвистическая характеристика РЖЯ как невербально-кинетической знаковой системы.</w:t>
      </w:r>
    </w:p>
    <w:p>
      <w:pPr>
        <w:numPr>
          <w:ilvl w:val="0"/>
          <w:numId w:val="2"/>
        </w:numPr>
      </w:pPr>
      <w:r>
        <w:rPr/>
        <w:t xml:space="preserve">Визуально-кинетическая субстанция жеста и функционирование в ситуации, требующей непосредственного участия собеседников.</w:t>
      </w:r>
    </w:p>
    <w:p>
      <w:pPr>
        <w:numPr>
          <w:ilvl w:val="0"/>
          <w:numId w:val="2"/>
        </w:numPr>
      </w:pPr>
      <w:r>
        <w:rPr/>
        <w:t xml:space="preserve">Особенности усвоения РЖЯ глухими детьми слышащих и глухих родителей.</w:t>
      </w:r>
    </w:p>
    <w:p>
      <w:pPr>
        <w:numPr>
          <w:ilvl w:val="0"/>
          <w:numId w:val="2"/>
        </w:numPr>
      </w:pPr>
      <w:r>
        <w:rPr/>
        <w:t xml:space="preserve">Особенности усвоения глухими КЖР.</w:t>
      </w:r>
    </w:p>
    <w:p>
      <w:pPr>
        <w:numPr>
          <w:ilvl w:val="0"/>
          <w:numId w:val="2"/>
        </w:numPr>
      </w:pPr>
      <w:r>
        <w:rPr/>
        <w:t xml:space="preserve">Функции словесной речи, калькирующей и русской жестовой речи в коммуникативной деятельности глухих.</w:t>
      </w:r>
    </w:p>
    <w:p>
      <w:pPr>
        <w:numPr>
          <w:ilvl w:val="0"/>
          <w:numId w:val="2"/>
        </w:numPr>
      </w:pPr>
      <w:r>
        <w:rPr/>
        <w:t xml:space="preserve">Уровень развития КЖР и русской жестовой речи (РЖР) у глухих.</w:t>
      </w:r>
    </w:p>
    <w:p>
      <w:pPr>
        <w:numPr>
          <w:ilvl w:val="0"/>
          <w:numId w:val="2"/>
        </w:numPr>
      </w:pPr>
      <w:r>
        <w:rPr/>
        <w:t xml:space="preserve">Билингвистическая педагогическая система обучения глухих.</w:t>
      </w:r>
    </w:p>
    <w:p>
      <w:pPr>
        <w:numPr>
          <w:ilvl w:val="0"/>
          <w:numId w:val="2"/>
        </w:numPr>
      </w:pPr>
      <w:r>
        <w:rPr/>
        <w:t xml:space="preserve">Своеобразие словесно-жестового билингвизма глухих.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сурдопедагога.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родителей детей с нарушением слуховой функции.</w:t>
      </w:r>
    </w:p>
    <w:p>
      <w:pPr>
        <w:numPr>
          <w:ilvl w:val="0"/>
          <w:numId w:val="2"/>
        </w:numPr>
      </w:pPr>
      <w:r>
        <w:rPr/>
        <w:t xml:space="preserve">Электронная обучающая система «Русская жестовая речь» (по материалам сети Интернет).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сети Интернет.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журнале«Дефектология» и его приложениях.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рекомендуется пользоваться методическими разработками к рабочей программе при подготовке к практическим занятиям. Обязательным условием является самостоятельная работа студентов со словарями жестов.</w:t>
      </w:r>
    </w:p>
    <w:p>
      <w:pPr/>
      <w:r>
        <w:rPr/>
        <w:t xml:space="preserve">Студентам предлагается изучение лексических тем (отраженных в содержании настоящей программы), с последующим составлением жестовых высказываний (монологических и диалогических), с драматизацией сказок и проигрыванием ситуаций с использованием дактильной и жестовой речи.</w:t>
      </w:r>
    </w:p>
    <w:p>
      <w:pPr/>
      <w:r>
        <w:rPr/>
        <w:t xml:space="preserve">Для получения аттестации по курсу студентам необходимо своевременное прохождение всех форм контроля для определения уровня овладения теоретическим и практическим материалом. Студентам рекомендуется постепенная, регулярная сдача лексических тем на жестовом языке. Рекомендовано составление индивидуального жестового словаря с отражением структуры жеста.</w:t>
      </w:r>
    </w:p>
    <w:p>
      <w:pPr/>
      <w:r>
        <w:rPr/>
        <w:t xml:space="preserve">Допуск студентов к итоговому контролю знаний возможен при условии своевременной сдачи текущего практического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pStyle w:val="Heading5"/>
      </w:pPr>
      <w:r>
        <w:rPr/>
        <w:t xml:space="preserve">Данная учебная дисциплина ориентирована на усвоение теоретического и практического материала. Теоретический курс предполагает освоение студентами содержания взглядов представителей различных систем обучения глухих на роль жестовой и дактильной речи в учебном процессе специальной школы; овладение структурой жестовой речи, понимание особенностей ее функционирования в коммуникативной деятельности глухих людей; а также направлен на выделение характерных особенностей словесно-жестового двуязычия, специфики билингвистического обучения; и пр.</w:t>
      </w:r>
    </w:p>
    <w:p>
      <w:pPr>
        <w:pStyle w:val="Heading5"/>
      </w:pPr>
      <w:r>
        <w:rPr/>
        <w:t xml:space="preserve">Ряд вопросов предлагается студентам для самостоятельного внеаудиторного изучения, с последующим их обсуждением в письменных контрольных работах, на практических занятиях, на зачете.</w:t>
      </w:r>
    </w:p>
    <w:p>
      <w:pPr/>
      <w:r>
        <w:rPr/>
        <w:t xml:space="preserve">Практический курс направлен на овладение дактильной и жестовой речью (различного лексического содержания). Организовывать практические занятия рекомендуется в соответствии с фронтальными, групповыми и индивидуальными формами работы, при активном участии каждого студента, с привлечением к публичным выступлениям (в аудитории) на жестовом языке. Необходимо системное изучение жестовой речи, с постоянным закреплением ранее пройденного материала и его усложнением.</w:t>
      </w:r>
    </w:p>
    <w:p>
      <w:pPr/>
      <w:r>
        <w:rPr/>
        <w:t xml:space="preserve">Рекомендуется использовать жестовую речь не только при изучении конкретной лексической темы, но и включать ее в процесс ведения лекций и практических занятий по данной дисциплине.</w:t>
      </w:r>
    </w:p>
    <w:p>
      <w:pPr/>
      <w:r>
        <w:rPr/>
        <w:t xml:space="preserve">В течение семестра уровень усвоения студентами теоретико-практического материала определяется в ходе текущего и промежуточного контроля, которые являются допуском к итоговому контролю (зачету).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 Г.Л. Жестовая речь. Дактилология. – М.: ВЛАДОС, 2004, 192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Базоев В.З., Паленный В.А. Человек из мира тишины. – М.: ИКЦ «Академкнига», 2002, 815 с.</w:t>
      </w:r>
    </w:p>
    <w:p>
      <w:pPr>
        <w:numPr>
          <w:ilvl w:val="0"/>
          <w:numId w:val="3"/>
        </w:numPr>
      </w:pPr>
      <w:r>
        <w:rPr/>
        <w:t xml:space="preserve">Басова А.Г., Геранкина А.Г. Исторические данные об отношении сурдопедагогов к дактильной и жестовой форме речи в обучении глухих // Вопросы сурдопедагогики. – М.: МГПИ, 1970, 298 с.</w:t>
      </w:r>
    </w:p>
    <w:p>
      <w:pPr>
        <w:numPr>
          <w:ilvl w:val="0"/>
          <w:numId w:val="3"/>
        </w:numPr>
      </w:pPr>
      <w:r>
        <w:rPr/>
        <w:t xml:space="preserve">Богданова Т.Г. Сурдопсихология. – М.: Академия, 2002, 224 с.</w:t>
      </w:r>
    </w:p>
    <w:p>
      <w:pPr>
        <w:numPr>
          <w:ilvl w:val="0"/>
          <w:numId w:val="3"/>
        </w:numPr>
      </w:pPr>
      <w:r>
        <w:rPr/>
        <w:t xml:space="preserve">Боскис Р.М. Мимическая речь глухонемых // Глухие и слабослышащие дети. – М.: Изд. Акад. пед. наук РСФСР, 1963, с. 110 – 114.</w:t>
      </w:r>
    </w:p>
    <w:p>
      <w:pPr>
        <w:numPr>
          <w:ilvl w:val="0"/>
          <w:numId w:val="3"/>
        </w:numPr>
      </w:pPr>
      <w:r>
        <w:rPr/>
        <w:t xml:space="preserve">Выготский Л.С. К вопросу о речевом развитии и воспитании глухонемого ребенка // Собр. соч.: В 6 т. – М.: Педагогика, 1983, Т. 5, с. 329 – 330.</w:t>
      </w:r>
    </w:p>
    <w:p>
      <w:pPr>
        <w:numPr>
          <w:ilvl w:val="0"/>
          <w:numId w:val="3"/>
        </w:numPr>
      </w:pPr>
      <w:r>
        <w:rPr/>
        <w:t xml:space="preserve">Выготский Л.С. Основы дефектологии. – СПб.: Лань, 2003, 656 с.</w:t>
      </w:r>
    </w:p>
    <w:p>
      <w:pPr>
        <w:numPr>
          <w:ilvl w:val="0"/>
          <w:numId w:val="3"/>
        </w:numPr>
      </w:pPr>
      <w:r>
        <w:rPr/>
        <w:t xml:space="preserve">Гейльман И.Ф. Дактилология. Учеб. пособие. – Л.: ЛВЦ ВОГ, 1981, 88 с.</w:t>
      </w:r>
    </w:p>
    <w:p>
      <w:pPr>
        <w:numPr>
          <w:ilvl w:val="0"/>
          <w:numId w:val="3"/>
        </w:numPr>
      </w:pPr>
      <w:r>
        <w:rPr/>
        <w:t xml:space="preserve">Гейльман И.Ф. Изучаем жестуно: Учеб. пособие. В 2 ч. – Л.: ЛВЦ ВОГ, 1982, 93 с. (1980, 87 с.)</w:t>
      </w:r>
    </w:p>
    <w:p>
      <w:pPr>
        <w:numPr>
          <w:ilvl w:val="0"/>
          <w:numId w:val="3"/>
        </w:numPr>
      </w:pPr>
      <w:r>
        <w:rPr/>
        <w:t xml:space="preserve">Гейльман И.Ф. Ручная азбука и речевые жесты глухонемых. – М.: КОИЗ, 1957, 596 с.</w:t>
      </w:r>
    </w:p>
    <w:p>
      <w:pPr>
        <w:numPr>
          <w:ilvl w:val="0"/>
          <w:numId w:val="3"/>
        </w:numPr>
      </w:pPr>
      <w:r>
        <w:rPr/>
        <w:t xml:space="preserve">Гейльман И.Ф. Сборник упражнений и текстов для перевода дактилологией и мимикой. Учеб. пособие. – Л.: ЛВЦ ВОГ, 1975, 114 с.</w:t>
      </w:r>
    </w:p>
    <w:p>
      <w:pPr>
        <w:numPr>
          <w:ilvl w:val="0"/>
          <w:numId w:val="3"/>
        </w:numPr>
      </w:pPr>
      <w:r>
        <w:rPr/>
        <w:t xml:space="preserve">Гейльман И.Ф. Специфические средства общения глухих. Дактилология и мимика. В 5 частях. – Л.: ЛВЦ ВОГ, 1975, 166 с. (1977, 180 с.)</w:t>
      </w:r>
    </w:p>
    <w:p>
      <w:pPr>
        <w:numPr>
          <w:ilvl w:val="0"/>
          <w:numId w:val="3"/>
        </w:numPr>
      </w:pPr>
      <w:r>
        <w:rPr/>
        <w:t xml:space="preserve">Геранкина А.Г. Практикум по дактильной речи. – М.: Просвещение, 1972, 63 с.</w:t>
      </w:r>
    </w:p>
    <w:p>
      <w:pPr>
        <w:numPr>
          <w:ilvl w:val="0"/>
          <w:numId w:val="3"/>
        </w:numPr>
      </w:pPr>
      <w:r>
        <w:rPr/>
        <w:t xml:space="preserve">Димскис Л.С. Изучаем жестовый язык. – М.: Академия, 2002, 128 с.</w:t>
      </w:r>
    </w:p>
    <w:p>
      <w:pPr>
        <w:numPr>
          <w:ilvl w:val="0"/>
          <w:numId w:val="3"/>
        </w:numPr>
      </w:pPr>
      <w:r>
        <w:rPr/>
        <w:t xml:space="preserve">Книга жестов для неслышащих людей. / Авт. – сост. Р.Г. Маринина. – М.: Издательство АСТ; Донецк: Сталкер, 2004, 317 с.</w:t>
      </w:r>
    </w:p>
    <w:p>
      <w:pPr>
        <w:numPr>
          <w:ilvl w:val="0"/>
          <w:numId w:val="3"/>
        </w:numPr>
      </w:pPr>
      <w:r>
        <w:rPr/>
        <w:t xml:space="preserve">Корсунская Б.Д. Методика обучения глухих дошкольников речи. – М.: Просвещение, 1969, 295 с.</w:t>
      </w:r>
    </w:p>
    <w:p>
      <w:pPr>
        <w:numPr>
          <w:ilvl w:val="0"/>
          <w:numId w:val="3"/>
        </w:numPr>
      </w:pPr>
      <w:r>
        <w:rPr/>
        <w:t xml:space="preserve">Корсунская Б.Д. Обучение речи глухих дошкольников. – М.: Акад. пед. наук РСФСР, 1960, 168 с.</w:t>
      </w:r>
    </w:p>
    <w:p>
      <w:pPr>
        <w:numPr>
          <w:ilvl w:val="0"/>
          <w:numId w:val="3"/>
        </w:numPr>
      </w:pPr>
      <w:r>
        <w:rPr/>
        <w:t xml:space="preserve">Носкова Л.П., Головчиц Л.А. Методика развития речи дошкольников с нарушением слуха. – М.: ВЛАДОС, 2004, 344 с.</w:t>
      </w:r>
    </w:p>
    <w:p>
      <w:pPr>
        <w:numPr>
          <w:ilvl w:val="0"/>
          <w:numId w:val="3"/>
        </w:numPr>
      </w:pPr>
      <w:r>
        <w:rPr/>
        <w:t xml:space="preserve">Шиф Ж.И. Условия овладения языком у глухого ребенка в отличие от слышащего. // Психология глухих детей. – М.: Педагогика, 1971, с. 235 – 240.</w:t>
      </w:r>
    </w:p>
    <w:p>
      <w:pPr>
        <w:numPr>
          <w:ilvl w:val="0"/>
          <w:numId w:val="3"/>
        </w:numPr>
      </w:pPr>
      <w:r>
        <w:rPr/>
        <w:t xml:space="preserve">Материалы Интернет.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Видео курс Основы жестовой речи.  https://rgsu.net/press-centre/announce/questionnaire/#tab2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17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075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43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9C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2026-04-20T22:39:13+03:00</dcterms:created>
  <dcterms:modified xsi:type="dcterms:W3CDTF">2026-04-20T22:39:13+03:00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