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ДЕВИАНТНОГО ПОВЕДЕНИЯ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направления, приемы и методы психологического просвещения с учетом образовательных потребностей и индивидуальных возможностей обучающихся.</w:t>
            </w:r>
          </w:p>
          <w:p/>
          <w:p>
            <w:pPr/>
            <w:r>
              <w:rPr/>
              <w:t xml:space="preserve">ПК-4.2. Умеет реализовывать программы повышения психологической </w:t>
            </w:r>
          </w:p>
          <w:p/>
          <w:p>
            <w:pPr/>
            <w:r>
              <w:rPr/>
              <w:t xml:space="preserve">компетентности субъектов образовательного процесса, работающих с различными категориями обучающихся.</w:t>
            </w:r>
          </w:p>
          <w:p/>
          <w:p>
            <w:pPr/>
            <w:r>
              <w:rPr/>
              <w:t xml:space="preserve">ПК-4.3. Владеет приемами и средствами информирования о факторах, препятствующих развитию личности детей, воспитанников и обучающихся, а также, мерах оказания им различного вида психологической помощи.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девиантного поведения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20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2026-04-20T22:24:10+03:00</dcterms:created>
  <dcterms:modified xsi:type="dcterms:W3CDTF">2026-04-20T22:24:10+03:00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