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2020-2023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УПРАВЛЕНИЕ ПРОЕКТАМИ В СТРОИТЕЛЬСТВЕ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Формулирование цели, задач, значимости, ожидаемых результатов проекта.</w:t>
            </w:r>
          </w:p>
          <w:p/>
          <w:p>
            <w:pPr/>
            <w:r>
              <w:rPr/>
              <w:t xml:space="preserve">УК-2.2. Определение потребности в ресурсах для реализации проекта.</w:t>
            </w:r>
          </w:p>
          <w:p/>
          <w:p>
            <w:pPr/>
            <w:r>
              <w:rPr/>
              <w:t xml:space="preserve">УК-2.3. Разработка плана реализации проекта.</w:t>
            </w:r>
          </w:p>
          <w:p/>
          <w:p>
            <w:pPr/>
            <w:r>
              <w:rPr/>
              <w:t xml:space="preserve">УК-2.4. Контроль реализации проекта.</w:t>
            </w:r>
          </w:p>
          <w:p/>
          <w:p>
            <w:pPr/>
            <w:r>
              <w:rPr/>
              <w:t xml:space="preserve">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и контролировать выполнение расчетного обоснования проектных решений объектов промышленного и гражданского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Выбор исходной информации и нормативно-технических документов для выполнения расчётного обоснования проектных решений объектов ПГС;</w:t>
            </w:r>
          </w:p>
          <w:p/>
          <w:p>
            <w:pPr/>
            <w:r>
              <w:rPr/>
              <w:t xml:space="preserve">ПК-2.2. Выбор метода и методики выполнения расчётного обоснования проектного решения объекта ПГС, составление расчётной схемы;</w:t>
            </w:r>
          </w:p>
          <w:p/>
          <w:p>
            <w:pPr/>
            <w:r>
              <w:rPr/>
              <w:t xml:space="preserve">ПК-2.3. Выполнение расчетного обоснования проектного решения объекта ПГС и документирование его результатов;</w:t>
            </w:r>
          </w:p>
          <w:p/>
          <w:p>
            <w:pPr/>
            <w:r>
              <w:rPr/>
              <w:t xml:space="preserve">ПК-2.4. Оценка соответствия результатов расчетного обоснования объекта строительства требованиям нормативно-технических документов, оценка достоверности результатов расчётного обоснования;</w:t>
            </w:r>
          </w:p>
          <w:p/>
          <w:p>
            <w:pPr/>
            <w:r>
              <w:rPr/>
              <w:t xml:space="preserve">ПК-2.5. Составление аналитического отчета о результатах расчетного обоснования объектов промышленного и гражданского строительства.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Управление проектами в строительстве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946B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2026-04-21T02:09:59+03:00</dcterms:created>
  <dcterms:modified xsi:type="dcterms:W3CDTF">2026-04-21T02:09:59+03:00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