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законы геометрического формирования, взаимного пересечения моделей линий и поверхностей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пространственно мыслить, мысленно представлять форму предметов и их взаимное положение в пространстве по плоскому изображению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набором знаний для чтения проектно-конструкторской документации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в практической деятельности технологии текущего ремонта и технического обслуживания транспортных и транспортно-технологических машин и оборудования на основе использования новых материалов и средств диагностики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основы инженерных и экономических расчетов машин и оборудования;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составлять схемы и выполнять чертежи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выполнять инженерные расчеты для машин и технологического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 и основы конструирования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Оси и валы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Лабораторный 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Устная защита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Для самостоятельного изучения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"Детали машин и основы конструирования"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Оси и валы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по теме: 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по теме: Цилиндрические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по теме: Конические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по теме: Червячные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по теме: Реверсивный привод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по теме: Двойной шарнир Гука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по теме: Подшипники качения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отчеты к лабораторным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&amp;quot;Зубчатые передачи Новикова&amp;quot;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&amp;quot;Передачи винт-гайка&amp;quot;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&amp;quot;Трение, изнашивание и смазка деталей&amp;quot;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&amp;quot;Муфты приводов&amp;quot;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&amp;quot;Сварные соединения&amp;quot;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&amp;quot;Резьбовые соединения&amp;quot;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&amp;quot;Шпоночные соединения&amp;quot;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&amp;quot;Шлицевые соединения&amp;quot;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курсовой проект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 БЕЗ использования презентаций.</w:t>
      </w:r>
    </w:p>
    <w:p>
      <w:pPr/>
      <w:r>
        <w:rPr/>
        <w:t xml:space="preserve">При необходимости проиллюстрировать тот или иной раздел лекции - студентам предлагается самим найти в Internet необходимые изображения посредством мобильных телефонов.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промежуточной аттестации выполняется по 18 темам. Из базы данных (880 вопросов) случайным образом выбирается 10 вопросов. Время выполнения теста - 15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 "Зачет" - 7 и более правильных ответов;</w:t>
      </w:r>
    </w:p>
    <w:p>
      <w:pPr/>
      <w:r>
        <w:rPr/>
        <w:t xml:space="preserve">- "Не зачет" - 6 и менее правильных ответов.</w:t>
      </w:r>
    </w:p>
    <w:p>
      <w:pPr/>
      <w:r>
        <w:rPr/>
        <w:t xml:space="preserve">Критерии оценки:</w:t>
      </w:r>
    </w:p>
    <w:p>
      <w:pPr/>
      <w:r>
        <w:rPr/>
        <w:t xml:space="preserve">Тест выполняется в дистанционном курсе "Детали машин и основы конструирования" (webct.ru).  Получить доступ к дистанционному курсу можно в отделе электронных образовательных ресурсов (</w:t>
      </w:r>
      <w:hyperlink r:id="rId7" w:history="1">
        <w:r>
          <w:rPr/>
          <w:t xml:space="preserve">admin-portal@petrsu.ru</w:t>
        </w:r>
      </w:hyperlink>
      <w:r>
        <w:rPr/>
        <w:t xml:space="preserve">).</w:t>
      </w:r>
    </w:p>
    <w:p/>
    <w:p>
      <w:pPr/>
      <w:r>
        <w:rPr/>
        <w:t xml:space="preserve">Собеседование</w:t>
      </w:r>
    </w:p>
    <w:p>
      <w:pPr/>
      <w:r>
        <w:rPr/>
        <w:t xml:space="preserve">Требования к защите:</w:t>
      </w:r>
    </w:p>
    <w:p>
      <w:pPr/>
      <w:r>
        <w:rPr/>
        <w:t xml:space="preserve">- сформулировать цель работы;</w:t>
      </w:r>
    </w:p>
    <w:p>
      <w:pPr/>
      <w:r>
        <w:rPr/>
        <w:t xml:space="preserve">- описать инструментарий и оборудование;</w:t>
      </w:r>
    </w:p>
    <w:p>
      <w:pPr/>
      <w:r>
        <w:rPr/>
        <w:t xml:space="preserve">- описать ход работы;</w:t>
      </w:r>
    </w:p>
    <w:p>
      <w:pPr/>
      <w:r>
        <w:rPr/>
        <w:t xml:space="preserve">- проанализировать полученные результаты;</w:t>
      </w:r>
    </w:p>
    <w:p>
      <w:pPr/>
      <w:r>
        <w:rPr/>
        <w:t xml:space="preserve">- ответить на дополнительные вопросы преподавателя.</w:t>
      </w:r>
    </w:p>
    <w:p>
      <w:pPr/>
      <w:r>
        <w:rPr/>
        <w:t xml:space="preserve">Если все требования к защите каждой лабораторной работы выполнены – лабораторная работа считается защищенной.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Требования к курсовому проектированию</w:t>
      </w:r>
    </w:p>
    <w:p>
      <w:pPr/>
      <w:r>
        <w:rPr/>
        <w:t xml:space="preserve"> </w:t>
      </w:r>
    </w:p>
    <w:p>
      <w:pPr/>
      <w:r>
        <w:rPr/>
        <w:t xml:space="preserve">Цель курсового проектирования - формирование у студентов навыков конструирования машин. Проектирование понимается как одна из форм самостоятельной работы студентов под руководством преподавателя.</w:t>
      </w:r>
    </w:p>
    <w:p>
      <w:pPr/>
      <w:r>
        <w:rPr/>
        <w:t xml:space="preserve">В процессе курсового проектирования студенты должны освоить единство конструктивных, технологических и экономических решений, компромиссный характер параметров конструкции любой машины, а также уяснить возможность многовариантности конструктивных решений как отдельных узлов, так и машин в целом.</w:t>
      </w:r>
    </w:p>
    <w:p>
      <w:pPr/>
      <w:r>
        <w:rPr/>
        <w:t xml:space="preserve">Содержание курсового проекта</w:t>
      </w:r>
    </w:p>
    <w:p>
      <w:pPr/>
      <w:r>
        <w:rPr/>
        <w:t xml:space="preserve">Пояснительная записка имеет объем не менее 25-30 страниц. Вместе с техническим заданием и описанием конструкции записка должна включать в себя  расчеты всех основных деталей и узлов, входящих в курсовой проект согласно методическим указаниям к выполнению курсового проекта.</w:t>
      </w:r>
    </w:p>
    <w:p>
      <w:pPr/>
      <w:r>
        <w:rPr/>
        <w:t xml:space="preserve">Допускается, кинематический и силовой расчет, расчет передач с гибкой связью, расчет зубчатых передач выполнять при помощи расчетных программ с формированием табличных отчетов. Желательно применение оптимизации параметров конструкции, т.е. с получением гаммы многовариантных решений при использовании варьируемых параметров. Выбор оптимального варианта должен выполнять сам студент под руководством преподавателя.</w:t>
      </w:r>
    </w:p>
    <w:p>
      <w:pPr/>
      <w:r>
        <w:rPr/>
        <w:t xml:space="preserve">Графическая часть проекта предусматривает объем 2,5 листа формата А1:</w:t>
      </w:r>
    </w:p>
    <w:p>
      <w:pPr/>
      <w:r>
        <w:rPr/>
        <w:t xml:space="preserve">Чертеж общего вида приводной станции со спецификацией - 1 лист</w:t>
      </w:r>
    </w:p>
    <w:p>
      <w:pPr/>
      <w:r>
        <w:rPr/>
        <w:t xml:space="preserve">Сборочный чертеж и редуктора со спецификацией - 1 лист</w:t>
      </w:r>
    </w:p>
    <w:p>
      <w:pPr/>
      <w:r>
        <w:rPr/>
        <w:t xml:space="preserve">Рабочие чертежи деталей (зубчатые и червячные колеса,  валы-шестерни, червяки, валы, корпусные детали, стаканы, крышки и т.д.) - 0,5 листа</w:t>
      </w:r>
    </w:p>
    <w:p>
      <w:pPr/>
      <w:r>
        <w:rPr/>
        <w:t xml:space="preserve">Если редуктор и приводная станция выполняются трехмерными твердотельными моделями, то графическая часть ограничивается 1 листом формата А1:</w:t>
      </w:r>
    </w:p>
    <w:p>
      <w:pPr/>
      <w:r>
        <w:rPr/>
        <w:t xml:space="preserve">Изометрия редуктора с разрезом, со спецификацией - 1 лист</w:t>
      </w:r>
    </w:p>
    <w:p>
      <w:pPr/>
      <w:r>
        <w:rPr/>
        <w:t xml:space="preserve">Критерии оценивания выполненного курсового проекта</w:t>
      </w:r>
    </w:p>
    <w:p>
      <w:pPr/>
      <w:r>
        <w:rPr/>
        <w:t xml:space="preserve"> «Не удовлетворительно»:</w:t>
      </w:r>
    </w:p>
    <w:p>
      <w:pPr/>
      <w:r>
        <w:rPr/>
        <w:t xml:space="preserve">Проект оценивается «не удовлетворительно» если не выполняется любое из требований, предъявляемые к оценке «удовлетворительно».</w:t>
      </w:r>
    </w:p>
    <w:p>
      <w:pPr/>
      <w:r>
        <w:rPr/>
        <w:t xml:space="preserve"> «Удовлетворительно»:</w:t>
      </w:r>
    </w:p>
    <w:p>
      <w:pPr>
        <w:numPr>
          <w:ilvl w:val="0"/>
          <w:numId w:val="1"/>
        </w:numPr>
      </w:pPr>
      <w:r>
        <w:rPr/>
        <w:t xml:space="preserve">Допускается несоответствие числовых исходных данных расчета и данных индивидуального варианта (не более 1 пункта)</w:t>
      </w:r>
    </w:p>
    <w:p>
      <w:pPr>
        <w:numPr>
          <w:ilvl w:val="0"/>
          <w:numId w:val="1"/>
        </w:numPr>
      </w:pPr>
      <w:r>
        <w:rPr/>
        <w:t xml:space="preserve">Расчеты выполнены верно</w:t>
      </w:r>
    </w:p>
    <w:p>
      <w:pPr>
        <w:numPr>
          <w:ilvl w:val="0"/>
          <w:numId w:val="1"/>
        </w:numPr>
      </w:pPr>
      <w:r>
        <w:rPr/>
        <w:t xml:space="preserve">Допускается не выполнение условий обеспечения прочности (не более чем в одном разделе).</w:t>
      </w:r>
    </w:p>
    <w:p>
      <w:pPr>
        <w:numPr>
          <w:ilvl w:val="0"/>
          <w:numId w:val="1"/>
        </w:numPr>
      </w:pPr>
      <w:r>
        <w:rPr/>
        <w:t xml:space="preserve">Обеспечена собираемость редуктора.</w:t>
      </w:r>
    </w:p>
    <w:p>
      <w:pPr>
        <w:numPr>
          <w:ilvl w:val="0"/>
          <w:numId w:val="1"/>
        </w:numPr>
      </w:pPr>
      <w:r>
        <w:rPr/>
        <w:t xml:space="preserve">Допускаются отклонения размеров элементов редуктора и других частей приводной станции от расчетных. Не более 3-х несоответствий.</w:t>
      </w:r>
    </w:p>
    <w:p>
      <w:pPr>
        <w:numPr>
          <w:ilvl w:val="0"/>
          <w:numId w:val="1"/>
        </w:numPr>
      </w:pPr>
      <w:r>
        <w:rPr/>
        <w:t xml:space="preserve">Допускаются отклонения от требований конструирования элементов редуктора. Не более 5-х элементов.</w:t>
      </w:r>
    </w:p>
    <w:p>
      <w:pPr>
        <w:numPr>
          <w:ilvl w:val="0"/>
          <w:numId w:val="1"/>
        </w:numPr>
      </w:pPr>
      <w:r>
        <w:rPr/>
        <w:t xml:space="preserve">Допускаются отклонения от требований СТП ПетрГУ 001-07 и ЕСКД к оформлению пояснительной записки и графической части. Не более 5-х несоответствий в записке и 5-х несоответствий в графической части.</w:t>
      </w:r>
    </w:p>
    <w:p>
      <w:pPr/>
      <w:r>
        <w:rPr/>
        <w:t xml:space="preserve"> «Хорошо»:</w:t>
      </w:r>
    </w:p>
    <w:p>
      <w:pPr>
        <w:numPr>
          <w:ilvl w:val="0"/>
          <w:numId w:val="2"/>
        </w:numPr>
      </w:pPr>
      <w:r>
        <w:rPr/>
        <w:t xml:space="preserve">Соответствие исходных данных индивидуальному варианту</w:t>
      </w:r>
    </w:p>
    <w:p>
      <w:pPr>
        <w:numPr>
          <w:ilvl w:val="0"/>
          <w:numId w:val="2"/>
        </w:numPr>
      </w:pPr>
      <w:r>
        <w:rPr/>
        <w:t xml:space="preserve">Расчеты выполнены верно, все прочностные и иные условия выполняются.</w:t>
      </w:r>
    </w:p>
    <w:p>
      <w:pPr>
        <w:numPr>
          <w:ilvl w:val="0"/>
          <w:numId w:val="2"/>
        </w:numPr>
      </w:pPr>
      <w:r>
        <w:rPr/>
        <w:t xml:space="preserve">Обеспечена собираемость редуктора.</w:t>
      </w:r>
    </w:p>
    <w:p>
      <w:pPr>
        <w:numPr>
          <w:ilvl w:val="0"/>
          <w:numId w:val="2"/>
        </w:numPr>
      </w:pPr>
      <w:r>
        <w:rPr/>
        <w:t xml:space="preserve">В проекте не применялись привертные крышки и шпоночные соединения.</w:t>
      </w:r>
    </w:p>
    <w:p>
      <w:pPr>
        <w:numPr>
          <w:ilvl w:val="0"/>
          <w:numId w:val="2"/>
        </w:numPr>
      </w:pPr>
      <w:r>
        <w:rPr/>
        <w:t xml:space="preserve">Размеры элементов редуктора и других частей приводной станции строго соответствуют расчету.</w:t>
      </w:r>
    </w:p>
    <w:p>
      <w:pPr>
        <w:numPr>
          <w:ilvl w:val="0"/>
          <w:numId w:val="2"/>
        </w:numPr>
      </w:pPr>
      <w:r>
        <w:rPr/>
        <w:t xml:space="preserve">Допускаются отклонения от требований конструирования элементов редуктора. Не более 3-х элементов.</w:t>
      </w:r>
    </w:p>
    <w:p>
      <w:pPr>
        <w:numPr>
          <w:ilvl w:val="0"/>
          <w:numId w:val="2"/>
        </w:numPr>
      </w:pPr>
      <w:r>
        <w:rPr/>
        <w:t xml:space="preserve">Допускаются отклонения от требований СТП ПетрГУ 001-07 и ЕСКД к оформлению пояснительной записки и графической части. Не более 3-х несоответствий в записке и 3-х несоответствий в графической части.</w:t>
      </w:r>
    </w:p>
    <w:p>
      <w:pPr/>
      <w:r>
        <w:rPr/>
        <w:t xml:space="preserve">  «Отлично»:</w:t>
      </w:r>
    </w:p>
    <w:p>
      <w:pPr>
        <w:numPr>
          <w:ilvl w:val="0"/>
          <w:numId w:val="3"/>
        </w:numPr>
      </w:pPr>
      <w:r>
        <w:rPr/>
        <w:t xml:space="preserve">Соответствие исходных данных индивидуальному варианту</w:t>
      </w:r>
    </w:p>
    <w:p>
      <w:pPr>
        <w:numPr>
          <w:ilvl w:val="0"/>
          <w:numId w:val="3"/>
        </w:numPr>
      </w:pPr>
      <w:r>
        <w:rPr/>
        <w:t xml:space="preserve">Расчеты выполнены верно, все прочностные и иные условия выполняются.</w:t>
      </w:r>
    </w:p>
    <w:p>
      <w:pPr>
        <w:numPr>
          <w:ilvl w:val="0"/>
          <w:numId w:val="3"/>
        </w:numPr>
      </w:pPr>
      <w:r>
        <w:rPr/>
        <w:t xml:space="preserve">Обеспечена собираемость редуктора.</w:t>
      </w:r>
    </w:p>
    <w:p>
      <w:pPr>
        <w:numPr>
          <w:ilvl w:val="0"/>
          <w:numId w:val="3"/>
        </w:numPr>
      </w:pPr>
      <w:r>
        <w:rPr/>
        <w:t xml:space="preserve">В проекте не применялись привертные крышки и шпоночные соединения.</w:t>
      </w:r>
    </w:p>
    <w:p>
      <w:pPr>
        <w:numPr>
          <w:ilvl w:val="0"/>
          <w:numId w:val="3"/>
        </w:numPr>
      </w:pPr>
      <w:r>
        <w:rPr/>
        <w:t xml:space="preserve">Размеры элементов редуктора и других частей приводной станции строго соответствуют расчету.</w:t>
      </w:r>
    </w:p>
    <w:p>
      <w:pPr>
        <w:numPr>
          <w:ilvl w:val="0"/>
          <w:numId w:val="3"/>
        </w:numPr>
      </w:pPr>
      <w:r>
        <w:rPr/>
        <w:t xml:space="preserve">Все элементы редуктора сконструированы в соответствии с требованиями, данными в рекомендуемой литературе.</w:t>
      </w:r>
    </w:p>
    <w:p>
      <w:pPr>
        <w:numPr>
          <w:ilvl w:val="0"/>
          <w:numId w:val="3"/>
        </w:numPr>
      </w:pPr>
      <w:r>
        <w:rPr/>
        <w:t xml:space="preserve">Пояснительная записка и графическая часть оформлены строго в соответствии с СТП ПетрГУ 001-07 и ЕСКД, соответственно.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виде промежуточного теста и выполняется по 18 темам (тестов текущей аттестации). Из базы данных (880 вопросов) случайным образом выбирается 10 вопросов. Время выполнения теста - 15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 "Отлично" - 10 правильных ответов;</w:t>
      </w:r>
    </w:p>
    <w:p>
      <w:pPr/>
      <w:r>
        <w:rPr/>
        <w:t xml:space="preserve">- "Хорошо" - 8-9 правильных ответов;</w:t>
      </w:r>
    </w:p>
    <w:p>
      <w:pPr/>
      <w:r>
        <w:rPr/>
        <w:t xml:space="preserve">- "Удовлетворительно" - 7 правильных ответов;</w:t>
      </w:r>
    </w:p>
    <w:p>
      <w:pPr/>
      <w:r>
        <w:rPr/>
        <w:t xml:space="preserve">- "Не удовлетворительно" - 6 и менее правильных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WebCT ПетрГУ (http://webct.ru).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WebCT (тесты).</w:t>
      </w:r>
      <w:br/>
      <w:r>
        <w:rPr/>
        <w:t xml:space="preserve">Каждый студент должен быть зарегистрирован на сервере WebCT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50%.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экзаменационное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Уровень освоения:</w:t>
      </w:r>
    </w:p>
    <w:p>
      <w:pPr/>
      <w:r>
        <w:rPr/>
        <w:t xml:space="preserve">6 из 10 - не удовлетворительно;</w:t>
      </w:r>
    </w:p>
    <w:p>
      <w:pPr/>
      <w:r>
        <w:rPr/>
        <w:t xml:space="preserve">7 из 10 - удовлетворительно;</w:t>
      </w:r>
    </w:p>
    <w:p>
      <w:pPr/>
      <w:r>
        <w:rPr/>
        <w:t xml:space="preserve">8-9 из 10 - хорошо;</w:t>
      </w:r>
    </w:p>
    <w:p>
      <w:pPr/>
      <w:r>
        <w:rPr/>
        <w:t xml:space="preserve">10 из 10 - отлично.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Основы расчета механических передач 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 ; Минобрнауки России, Федер. гос. бюджет. образоват. учреждение высш. проф. образования "Ухтинский гос. техн. ун-т" (УГТУ). - Ухта : УГТУ, 2013. - 215 с. : ил., табл. ; 20 см. - Прил.: с. 202-213. - Библиогр.: с. 201 (8 назв.). - ISBN 978-5-88179-726-3</w:t>
      </w:r>
    </w:p>
    <w:p>
      <w:pPr/>
      <w:r>
        <w:rPr/>
        <w:t xml:space="preserve">Тихонов, Е. А. Основы расчета механических передач : учебное пособие / Е. А. Тихонов, А. В. Родионов ; М-во образования и науки Рос. Федерации, Гос. образоват. учреждение высш. проф. образования Петрозав. гос. ун-т. - Петрозаводск : Издательство ПетрГУ, 2011. - 157 с. : ил., табл. ; 20 см. - Прил.: с. 145-155. - Библиогр.: с. 144 (8 назв.). - ISBN 978-5-8021-1236-6</w:t>
      </w:r>
    </w:p>
    <w:p>
      <w:pPr/>
      <w:r>
        <w:rPr/>
        <w:t xml:space="preserve">Детали машин: сборник заданий для проверки знаний 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 ; Минобрнауки России, Федер. гос. бюджет. образоват. учреждение высш. проф. образования "Ухт. гос. техн. ун-т" (УГТУ). - Ухта, 2012. - 132 с. : ил., табл. ; 20 см. - Библиогр.: с. 130 (7 назв.). - ISBN 978-5-88179-716-4</w:t>
      </w:r>
    </w:p>
    <w:p>
      <w:pPr/>
      <w:r>
        <w:rPr/>
        <w:t xml:space="preserve">Тихонов, Е. А. Детали машин: сборник заданий для проверки знаний / Е. А. Тихонов, А. В. Родионов ; М-во образования и науки Рос. Федерации, Гос. образоват. учреждение высш. проф. образования Петрозав. гос. ун-т. - Петрозаводск : Издательство ПетрГУ, 2011. - 203 с. : ил., табл. ; 20 см. - Библиогр.: с. 200 (6 назв.). - ISBN 978-5-8021-1233-5</w:t>
      </w:r>
    </w:p>
    <w:p>
      <w:pPr/>
      <w:r>
        <w:rPr/>
        <w:t xml:space="preserve">Детали машин и основы конструирования : метод. указания по курсовому проектированию / Федер. агентство по образованию, Гос. образоват. учреждение высш. проф. образования Петрозав. гос. ун-т ; [cост.: А. В. Родионов, Е. А. Тихонов]. - Петрозаводск : Издательство ПетрГУ, 2006. - 41 с. : ил., табл. ; 20 см. - Прил.: с. 18-40. - Библиогр.: с. 17 (14 назв.)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Детали машин : Атлас конструкций : Учеб.пособие для машиностроит.и мех.спец.вузов : В 2 ч / Под.ред.Д.Н.Решетова, Ч.1. - 5-е изд.,перераб.и доп. - Москва : Машиностроение, 1992. - 352 с. : ил. ; 22х29см. - ISBN 5-217-01506-3. - ISBN 5-217-01507-1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Используемое программное обеспечение:</w:t>
      </w:r>
    </w:p>
    <w:p>
      <w:pPr/>
      <w:r>
        <w:rPr/>
        <w:t xml:space="preserve">Solid Edge;</w:t>
      </w:r>
    </w:p>
    <w:p>
      <w:pPr/>
      <w:r>
        <w:rPr/>
        <w:t xml:space="preserve">SolidWorks;</w:t>
      </w:r>
    </w:p>
    <w:p>
      <w:pPr/>
      <w:r>
        <w:rPr/>
        <w:t xml:space="preserve">КОМПАС.</w:t>
      </w:r>
    </w:p>
    <w:p>
      <w:pPr/>
      <w:r>
        <w:rPr/>
        <w:t xml:space="preserve">Программное обеспечение установлено в дисплейном классе учебного корпуса ИЛГСН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WEBCT.ru</w:t>
      </w:r>
    </w:p>
    <w:p>
      <w:pPr/>
      <w:r>
        <w:rPr/>
        <w:t xml:space="preserve">ЭУМКД "Детали машин и основы конструирования" </w:t>
      </w:r>
      <w:hyperlink r:id="rId8" w:history="1">
        <w:r>
          <w:rPr/>
          <w:t xml:space="preserve">http://webct.ru/SCRIPT/199/scripts/serve_home</w:t>
        </w:r>
      </w:hyperlink>
      <w:r>
        <w:rPr/>
        <w:t xml:space="preserve">. Размещен на образовательном портале.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5"/>
        </w:numPr>
      </w:pPr>
      <w:r>
        <w:rPr/>
        <w:t xml:space="preserve">дисплейный класс с установленным программный обеспечением.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00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A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E7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CB01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37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://webct.ru/SCRIPT/199/scripts/serve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2026-04-21T10:48:42+03:00</dcterms:created>
  <dcterms:modified xsi:type="dcterms:W3CDTF">2026-04-21T10:48:42+03:00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