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фундаментальных математических дисциплин.</w:t>
            </w:r>
          </w:p>
          <w:p/>
          <w:p>
            <w:pPr/>
            <w:r>
              <w:rPr/>
              <w:t xml:space="preserve">ОПК-1.2. Умеет применять фундаментальные знания, полученные в области математических наук, и использовать их в профессиональной деятельности.</w:t>
            </w:r>
          </w:p>
          <w:p/>
          <w:p>
            <w:pPr/>
            <w:r>
              <w:rPr/>
              <w:t xml:space="preserve">ОПК-1.3. Умеет осуществлять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 модифицировать математические модели для решения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Умеет выбирать методы исследования математических моделей; строить и исследовать математические модели, применять и модифицировать их для решения задач в области профессиональной деятельности.</w:t>
            </w:r>
          </w:p>
          <w:p/>
          <w:p>
            <w:pPr/>
            <w:r>
              <w:rPr/>
              <w:t xml:space="preserve">ОПК-3.2. Владеет навыками применения математического аппарата к исследуемым математическим моделям.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логику построения и принципы функционирования современных языков программирования и языков работы с базами данных, сред разработки информационных систем и технологий, принципы разработки алгоритмов и компьютерных программ;</w:t>
            </w:r>
          </w:p>
          <w:p/>
          <w:p>
            <w:pPr/>
            <w:r>
              <w:rPr/>
              <w:t xml:space="preserve">ОПК-5.2. Знает современные языки программирования и языки работы с базами данных,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ОПК-5.3.  Умеет выбирать языки программирования и языки работы с базами данных, среды разработки информационных систем и технологий, исходя из имеющихся задач;</w:t>
            </w:r>
          </w:p>
          <w:p/>
          <w:p>
            <w:pPr/>
            <w:r>
              <w:rPr/>
              <w:t xml:space="preserve">ОПК-5.4.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ОПК-5.5.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метод наименьших квадратов для оценки коэффициентов регрессии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наличия связи между факторами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линейной регрессии, построение нелинейных регрессий, оценка качества моделей, построение прогноза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наличия связи между факторами, выделение значимых факторов, построение множественной регрессии,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фиктивных переменных, оценка качества регрессии, построение прогноза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коррелограммы, определение составляющих временного ряда, построение аддитивной и мультипликативной моделей временного ряда, оценка качества модели, построение прогноза.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 курс «Эконометрика (для бакалавров)»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Индивидуальное задание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детерминации.</w:t>
      </w:r>
    </w:p>
    <w:p>
      <w:pPr>
        <w:numPr>
          <w:ilvl w:val="0"/>
          <w:numId w:val="21"/>
        </w:numPr>
      </w:pPr>
      <w:r>
        <w:rPr/>
        <w:t xml:space="preserve">Определение средней относительной ошибки аппроксимации.</w:t>
      </w:r>
    </w:p>
    <w:p>
      <w:pPr>
        <w:numPr>
          <w:ilvl w:val="0"/>
          <w:numId w:val="21"/>
        </w:numPr>
      </w:pPr>
      <w:r>
        <w:rPr/>
        <w:t xml:space="preserve">Какие существую оценки качества построенной регрессии.</w:t>
      </w:r>
    </w:p>
    <w:p>
      <w:pPr>
        <w:numPr>
          <w:ilvl w:val="0"/>
          <w:numId w:val="21"/>
        </w:numPr>
      </w:pPr>
      <w:r>
        <w:rPr/>
        <w:t xml:space="preserve">Какие особенности имеют нелинейные функции регрессии.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Определение частного уравнения регрессии.</w:t>
      </w:r>
    </w:p>
    <w:p>
      <w:pPr>
        <w:numPr>
          <w:ilvl w:val="0"/>
          <w:numId w:val="21"/>
        </w:numPr>
      </w:pPr>
      <w:r>
        <w:rPr/>
        <w:t xml:space="preserve">Определение гетероскедастичности.</w:t>
      </w:r>
    </w:p>
    <w:p>
      <w:pPr>
        <w:numPr>
          <w:ilvl w:val="0"/>
          <w:numId w:val="21"/>
        </w:numPr>
      </w:pPr>
      <w:r>
        <w:rPr/>
        <w:t xml:space="preserve">Определение гомоскедастичности.</w:t>
      </w:r>
    </w:p>
    <w:p>
      <w:pPr>
        <w:numPr>
          <w:ilvl w:val="0"/>
          <w:numId w:val="21"/>
        </w:numPr>
      </w:pPr>
      <w:r>
        <w:rPr/>
        <w:t xml:space="preserve">Определение мультиколлинеарности (причина возникновения).</w:t>
      </w:r>
    </w:p>
    <w:p>
      <w:pPr>
        <w:numPr>
          <w:ilvl w:val="0"/>
          <w:numId w:val="21"/>
        </w:numPr>
      </w:pPr>
      <w:r>
        <w:rPr/>
        <w:t xml:space="preserve">Определение производственной функции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функции издержек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отдачи от масштаба.</w:t>
      </w:r>
    </w:p>
    <w:p>
      <w:pPr>
        <w:numPr>
          <w:ilvl w:val="0"/>
          <w:numId w:val="21"/>
        </w:numPr>
      </w:pPr>
      <w:r>
        <w:rPr/>
        <w:t xml:space="preserve">Определение эффекта масштаба.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Компоненты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Определение фиктивной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квадратов.</w:t>
      </w:r>
    </w:p>
    <w:p>
      <w:pPr>
        <w:numPr>
          <w:ilvl w:val="0"/>
          <w:numId w:val="21"/>
        </w:numPr>
      </w:pPr>
      <w:r>
        <w:rPr/>
        <w:t xml:space="preserve">Получение уравнения регрессии в стандартизованном виде.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R, R Studio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часть лабораторных работ обучающимися выполняется самостоятельно.  Индивидуальный проект выполняется полностью самостоятельно и представляется на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/ Л. В. Щеголева – Петрозаводск: Изд-во ПетрГУ. – 2010. – 28 с. URL: http://elibrary.karelia.ru/book.shtml?levelID=039&amp;id=15543&amp;cType=1.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4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4"/>
        </w:numPr>
      </w:pPr>
      <w:r>
        <w:rPr/>
        <w:t xml:space="preserve">Пакет для просмотра документов Adobe AcrobatReader</w:t>
      </w:r>
    </w:p>
    <w:p>
      <w:pPr>
        <w:numPr>
          <w:ilvl w:val="0"/>
          <w:numId w:val="24"/>
        </w:numPr>
      </w:pPr>
      <w:r>
        <w:rPr/>
        <w:t xml:space="preserve">Браузер: MS 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52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5F118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A0874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9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7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C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DB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4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EB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69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A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B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2D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A72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47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FD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3A4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51704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810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F6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5F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49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B32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5A55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B21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2026-04-21T07:23:24+03:00</dcterms:created>
  <dcterms:modified xsi:type="dcterms:W3CDTF">2026-04-21T07:23:24+03:00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