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работ,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(13.04.2020)</w:t>
      </w:r>
    </w:p>
    <w:p>
      <w:pPr>
        <w:numPr>
          <w:ilvl w:val="0"/>
          <w:numId w:val="2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 Соболевский. – Москва: Физматлит, 2017. – 204 с. [Электронный ресурс]. - URL: </w:t>
      </w:r>
      <w:hyperlink r:id="rId9" w:history="1">
        <w:r>
          <w:rPr/>
          <w:t xml:space="preserve">http://biblioclub.ru/index.php?page=book&amp;id=485499 </w:t>
        </w:r>
      </w:hyperlink>
      <w:r>
        <w:rPr/>
        <w:t xml:space="preserve">(07.04.2020).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(15.03.2020)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б)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  </w:t>
      </w:r>
      <w:hyperlink r:id="rId11" w:history="1">
        <w:r>
          <w:rPr/>
          <w:t xml:space="preserve">https://www.r-project.org/</w:t>
        </w:r>
      </w:hyperlink>
      <w:r>
        <w:rPr/>
        <w:t xml:space="preserve"> (17.03.2020)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(17.03.2020)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(17.03.2020)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(17.03.2020)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обучающимися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 с выходом в Интернет для проведения лабораторных занятий.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85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18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3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5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A36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80F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B6FB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054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674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2026-04-23T13:40:31+03:00</dcterms:created>
  <dcterms:modified xsi:type="dcterms:W3CDTF">2026-04-23T13:40:31+03:00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