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ГИГИЕНА ФИЗИЧЕСКОГО ВОСПИТАНИЯ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Гигиена физического воспитания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гигиены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Личная гигиена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спорта, предмет и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питание. Гигиенические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характеристика пищевых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рационы и режим питания лиц, занимающихся физической нагрузкой.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условиям воздушной среды при занятии физическими упражнениями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условиям водной среды и почвы при занятиях физическими упражнениями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размещению, планировке, отоплению, вентиляции, освещению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пище и питанию различных групп населения 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характеристика пищевых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Закаливание, основные принципы, способы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условиям воздушной среды при занятии физическими упражнениями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условиям водной среды  и почвы при занятии физическими упражнениями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Гигиенический требования к размещению, планировке, отоплению, вентиляции, освещению спортивных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физического воспитания детей и подростков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физического воспитания и спорта, предмет и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физической культуры и спорта в формировании здорового образа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питанию различных групп населения 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характеристика основных групп пищевых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рационы и режим питания лиц, занимающихся физической нагрузкой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Личная гигиена, гигиена одежды и обуви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Закаливание, основные принципы, способы.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гигиенического обеспечения подготовки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Гигиеническое обеспечения подготовки в отдельных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условиям воздушной среды при занятиях физическими упражнениями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условиям водной среды и почвы при занятиях физическими упражнениями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размещению, планировке, отоплению, вентиляции, освещению спортивных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физического воспитания детей и подростков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 в среднем и пожилом возрасте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Гигиеническое обеспечение занятий популярными массовыми видами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тренировочному процессу и соревнованиям в подготовке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программы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и подготовка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  лекции, практические занятия, самостоятельная работа студентов.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Тест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"Гигиена физического воспитания и спорта" направлена на углубления и закрепление знаний, развитие практических умений и включает:</w:t>
      </w:r>
    </w:p>
    <w:p>
      <w:pPr/>
      <w:r>
        <w:rPr/>
        <w:t xml:space="preserve">- работу с лекционным материалом</w:t>
      </w:r>
    </w:p>
    <w:p>
      <w:pPr/>
      <w:r>
        <w:rPr/>
        <w:t xml:space="preserve">- поиск и обзор информации по заданной теме (литература на бумажных и электронных носителях)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изучение тем, вынесенных на самостоятельное изучение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-подготовка к собеседованиям, тестовым работам</w:t>
      </w:r>
    </w:p>
    <w:p>
      <w:pPr/>
      <w:r>
        <w:rPr/>
        <w:t xml:space="preserve">- подготовка к экзамену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Список рекомендованной литературы указан в разделе учебно-методическое обеспечение дисциплины рабочей программы.</w:t>
      </w:r>
    </w:p>
    <w:p>
      <w:pPr/>
      <w:r>
        <w:rPr/>
        <w:t xml:space="preserve">Для поиска специальной учебной литературы использовать:</w:t>
      </w:r>
    </w:p>
    <w:p>
      <w:pPr/>
      <w:r>
        <w:rPr/>
        <w:t xml:space="preserve">-электронный каталог научной библиотеки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 электронную библиотеку Республики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студента требуется посещение лекционных и практических занятий, активная работа на практических занятиях, выполнение всех учебных заданий преподавателя, знакомство с литературой по дисциплине.</w:t>
      </w:r>
    </w:p>
    <w:p>
      <w:pPr/>
      <w:r>
        <w:rPr/>
        <w:t xml:space="preserve">Подготовка к экзамену  является завершающим этапом изучения дисциплины. До экзамена допускается студент, отчитавшийся по практическим занятиям, конспектам по заданным темам, тестовым заданиям.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проверки тестовых работ, устного ответа по теме и проверки выполненных обучающимися конспектов по заданным темам.</w:t>
      </w:r>
    </w:p>
    <w:p>
      <w:pPr/>
      <w:r>
        <w:rPr/>
        <w:t xml:space="preserve">Промежуточная аттестация проводится в виде экзамена. </w:t>
      </w:r>
    </w:p>
    <w:p>
      <w:pPr/>
      <w:r>
        <w:rPr/>
        <w:t xml:space="preserve">К экзамену допускается студент, посетивший все лекционные и практические занятия, активно работавший на практических занятиях, выполнивший все учебные задания преподавателя, ознакомившийся с основной и дополнительной литературой.</w:t>
      </w:r>
    </w:p>
    <w:p>
      <w:pPr/>
      <w:r>
        <w:rPr/>
        <w:t xml:space="preserve">Задания для текущей и промежуточной аттестации и критерии их оценивания приведены в разделе Фонд оценочных средств.</w:t>
      </w:r>
    </w:p>
    <w:tbl>
      <w:tblGrid>
        <w:gridCol w:w="166650" w:type="dxa"/>
        <w:gridCol w:w="166650" w:type="dxa"/>
        <w:gridCol w:w="1666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166650" w:type="pct"/>
            <w:noWrap/>
          </w:tcPr>
          <w:p>
            <w:pPr/>
            <w:r>
              <w:rPr/>
              <w:t xml:space="preserve">Раздел дисциплины (тематический модуль)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>
          <w:trHeight w:val="270" w:hRule="exact"/>
        </w:trPr>
        <w:tc>
          <w:tcPr>
            <w:tcW w:w="166650" w:type="pct"/>
            <w:noWrap/>
          </w:tcPr>
          <w:p>
            <w:pPr/>
            <w:r>
              <w:rPr/>
              <w:t xml:space="preserve">Основы гигиены физического воспитания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Словесный метод- лекция с элементами беседы</w:t>
            </w:r>
          </w:p>
          <w:p>
            <w:pPr/>
            <w:r>
              <w:rPr/>
              <w:t xml:space="preserve">Практический метод- практическое занятие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ИКТ, тест</w:t>
            </w:r>
          </w:p>
        </w:tc>
      </w:tr>
      <w:tr>
        <w:trPr>
          <w:trHeight w:val="270" w:hRule="exact"/>
        </w:trPr>
        <w:tc>
          <w:tcPr>
            <w:tcW w:w="166650" w:type="pct"/>
            <w:noWrap/>
          </w:tcPr>
          <w:p>
            <w:pPr/>
            <w:r>
              <w:rPr/>
              <w:t xml:space="preserve">Личная гигиена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Словесный метод- лекция с элементами беседы</w:t>
            </w:r>
          </w:p>
          <w:p>
            <w:pPr/>
            <w:r>
              <w:rPr/>
              <w:t xml:space="preserve">Практический метод- практическое занятие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ИКТ, тест</w:t>
            </w:r>
          </w:p>
        </w:tc>
      </w:tr>
      <w:tr>
        <w:trPr>
          <w:trHeight w:val="270" w:hRule="exact"/>
        </w:trPr>
        <w:tc>
          <w:tcPr>
            <w:tcW w:w="166650" w:type="pct"/>
            <w:noWrap/>
          </w:tcPr>
          <w:p>
            <w:pPr/>
            <w:r>
              <w:rPr/>
              <w:t xml:space="preserve">Гигиена физкультурно-спортивной деятельности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Словесный метод- лекция с элементами беседы</w:t>
            </w:r>
          </w:p>
          <w:p>
            <w:pPr/>
            <w:r>
              <w:rPr/>
              <w:t xml:space="preserve">Практический метод- практическое занятие</w:t>
            </w:r>
          </w:p>
        </w:tc>
        <w:tc>
          <w:tcPr>
            <w:tcW w:w="166650" w:type="pct"/>
            <w:noWrap/>
          </w:tcPr>
          <w:p>
            <w:pPr/>
            <w:r>
              <w:rPr/>
              <w:t xml:space="preserve">ИКТ, тест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Дубровский В.И. Гигиена физического воспитания и спорта: учебник для студентов средних и высших учебных заведений по физической культуре/ В.И\. Дубровский._ Москва ; ВЛАДОС, 2003.- 510 с.: ил., табл.</w:t>
      </w:r>
    </w:p>
    <w:p>
      <w:pPr>
        <w:numPr>
          <w:ilvl w:val="0"/>
          <w:numId w:val="1"/>
        </w:numPr>
      </w:pPr>
      <w:r>
        <w:rPr/>
        <w:t xml:space="preserve">Коваль В.И. Гигиена физического воспитания и спорта: учебник для студентов высших учебных заведений/В.И. Коваль, Т.А. Родионова.-Москва : Академия, 2010. -316 с.: ил., табл.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Вайнбаум Я.С. Гигиена физического воспитания и спорта: учебное пособие для студентов вузов, обучающихся по специальности 033100- Физическая культура/ Я.С. Вайнбаум, В.И. Коваль, Т.А. Родионова.- 3-е изд., стер.- Москва : Академия,2005.-236 с. : ил., табл.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7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2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22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2026-04-21T04:02:32+03:00</dcterms:created>
  <dcterms:modified xsi:type="dcterms:W3CDTF">2026-04-21T04:02:32+03:00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