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Способность логически верно, аргументированно и ясно строить устную и письменную речь</w:t>
            </w:r>
          </w:p>
        </w:tc>
        <w:tc>
          <w:tcPr>
            <w:tcW w:w="3100" w:type="dxa"/>
            <w:noWrap/>
          </w:tcPr>
          <w:p>
            <w:pPr/>
            <w:r>
              <w:rPr>
                <w:b w:val="1"/>
                <w:bCs w:val="1"/>
                <w:i w:val="1"/>
                <w:iCs w:val="1"/>
              </w:rPr>
              <w:t xml:space="preserve">Знать:</w:t>
            </w:r>
          </w:p>
          <w:p>
            <w:pPr>
              <w:jc w:val="numTab"/>
              <w:ind w:left="0" w:right="0" w:firstLine="0" w:hanging="0"/>
            </w:pPr>
            <w:r>
              <w:rPr/>
              <w:t xml:space="preserve">- основные принципы логического мышления и методы их практического применения в профессионально обусловленных ситуациях взаимодействия между участниками уголовного судопроизводства.</w:t>
            </w:r>
          </w:p>
          <w:p/>
          <w:p>
            <w:pPr/>
            <w:r>
              <w:rPr>
                <w:b w:val="1"/>
                <w:bCs w:val="1"/>
                <w:i w:val="1"/>
                <w:iCs w:val="1"/>
              </w:rPr>
              <w:t xml:space="preserve">Уметь:</w:t>
            </w:r>
          </w:p>
          <w:p>
            <w:pPr>
              <w:jc w:val="numTab"/>
              <w:ind w:left="0" w:right="0" w:firstLine="0" w:hanging="0"/>
            </w:pPr>
            <w:r>
              <w:rPr/>
              <w:t xml:space="preserve">- логически мыслить;
- применять приемы юридической аргументации, используемые участниками уголовного судопроизводства в пределах своих должностных обязанностей при обосновании решений;
- анализировать причины и условия, способствующие совершению преступления для целей изложения в письменных документах и устных выступлениях в качестве участника уголовного судопроизводства.</w:t>
            </w:r>
          </w:p>
          <w:p/>
          <w:p>
            <w:pPr/>
            <w:r>
              <w:rPr>
                <w:b w:val="1"/>
                <w:bCs w:val="1"/>
                <w:i w:val="1"/>
                <w:iCs w:val="1"/>
              </w:rPr>
              <w:t xml:space="preserve">Владеть навыками (опытом деятельности):</w:t>
            </w:r>
          </w:p>
          <w:p>
            <w:pPr>
              <w:jc w:val="numTab"/>
              <w:ind w:left="0" w:right="0" w:firstLine="0" w:hanging="0"/>
            </w:pPr>
            <w:r>
              <w:rPr/>
              <w:t xml:space="preserve">- приемами практического использования юридической аргументации при обосновании решений, принимаемых участниками уголовного судопроизводства в пределах должностных обязанностей, а также влияющих на совершение действий, связанных с реализацией правовых норм.</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Способность применять нормативные правовые акты, реализовывать нормы материального и процессуального права в профессиональной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теоретические и законодательные основы доказывания в уголовном судопроизводстве, основы соответствующей практической деятельности; 
- сущность и процессуальный порядок деятельности на досудебных и судебных стадиях уголовного процесса и отдельных процессуальных производствах. </w:t>
            </w:r>
          </w:p>
          <w:p/>
          <w:p>
            <w:pPr/>
            <w:r>
              <w:rPr>
                <w:b w:val="1"/>
                <w:bCs w:val="1"/>
                <w:i w:val="1"/>
                <w:iCs w:val="1"/>
              </w:rPr>
              <w:t xml:space="preserve">Уметь:</w:t>
            </w:r>
          </w:p>
          <w:p>
            <w:pPr>
              <w:jc w:val="numTab"/>
              <w:ind w:left="0" w:right="0" w:firstLine="0" w:hanging="0"/>
            </w:pPr>
            <w:r>
              <w:rPr/>
              <w:t xml:space="preserve">- устанавливать фактические обстоятельства дела, в том числе осуществляя процесс доказывания; 
- устанавливать соответствие или несоответствие признаков реального фактического обстоятельства признакам юридического факта; 
- определять юридическую природу конкретных фактических обстоятельств;
- определять совокупность правовых последствий установленных фактических обстоятельств;
- квалифицированно определять правовые нормы, подлежащие применению в конкретном уголовном деле;
- выносить квалифицированное решение по делу с соблюдением материальных
и процессуальных норм права.</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применения нормативных правовых актов, реализации норм материального и процессуального права в профессиональной деятельности в области уголовного процесса.
</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Владение навыками подготовки юридических документов</w:t>
            </w:r>
          </w:p>
        </w:tc>
        <w:tc>
          <w:tcPr>
            <w:tcW w:w="3100" w:type="dxa"/>
            <w:noWrap/>
          </w:tcPr>
          <w:p>
            <w:pPr/>
            <w:r>
              <w:rPr>
                <w:b w:val="1"/>
                <w:bCs w:val="1"/>
                <w:i w:val="1"/>
                <w:iCs w:val="1"/>
              </w:rPr>
              <w:t xml:space="preserve">Знать:</w:t>
            </w:r>
          </w:p>
          <w:p>
            <w:pPr>
              <w:jc w:val="numTab"/>
              <w:ind w:left="0" w:right="0" w:firstLine="0" w:hanging="0"/>
            </w:pPr>
            <w:r>
              <w:rPr/>
              <w:t xml:space="preserve">- основные требования к составлению и содержанию процессуальных документов в сфере уголовного судопроизводства.</w:t>
            </w:r>
          </w:p>
          <w:p/>
          <w:p>
            <w:pPr/>
            <w:r>
              <w:rPr>
                <w:b w:val="1"/>
                <w:bCs w:val="1"/>
                <w:i w:val="1"/>
                <w:iCs w:val="1"/>
              </w:rPr>
              <w:t xml:space="preserve">Уметь:</w:t>
            </w:r>
          </w:p>
          <w:p>
            <w:pPr>
              <w:jc w:val="numTab"/>
              <w:ind w:left="0" w:right="0" w:firstLine="0" w:hanging="0"/>
            </w:pPr>
            <w:r>
              <w:rPr/>
              <w:t xml:space="preserve">- использовать и составлять процессуальные документы, относящиеся к будущей профессиональной деятельности;
- предпринимать необходимые меры к восстановлению нарушенных прав и интересов физических и юридических лиц.</w:t>
            </w:r>
          </w:p>
          <w:p/>
          <w:p>
            <w:pPr/>
            <w:r>
              <w:rPr>
                <w:b w:val="1"/>
                <w:bCs w:val="1"/>
                <w:i w:val="1"/>
                <w:iCs w:val="1"/>
              </w:rPr>
              <w:t xml:space="preserve">Владеть навыками (опытом деятельности):</w:t>
            </w:r>
          </w:p>
          <w:p>
            <w:pPr>
              <w:jc w:val="numTab"/>
              <w:ind w:left="0" w:right="0" w:firstLine="0" w:hanging="0"/>
            </w:pPr>
            <w:r>
              <w:rPr/>
              <w:t xml:space="preserve">- основными правилами юридической техники, включая базовые знания о форме, структуре и реквизитах процессуальных документов, а также предъявляемых к ним законом и юридико-технических требованиях.</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Готовность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b w:val="1"/>
                <w:bCs w:val="1"/>
                <w:i w:val="1"/>
                <w:iCs w:val="1"/>
              </w:rPr>
              <w:t xml:space="preserve">Знать:</w:t>
            </w:r>
          </w:p>
          <w:p>
            <w:pPr>
              <w:jc w:val="numTab"/>
              <w:ind w:left="0" w:right="0" w:firstLine="0" w:hanging="0"/>
            </w:pPr>
            <w:r>
              <w:rPr/>
              <w:t xml:space="preserve">- должностные обязанности участников уголовного судопроизводства; 
- возможные пути и способы разрешения конфликтных ситуаций в профессиональной деятельности лиц, участвующих в обеспечении законности и правопорядка, а также осуществляющих безопасность личности, общества, государства.</w:t>
            </w:r>
          </w:p>
          <w:p/>
          <w:p>
            <w:pPr/>
            <w:r>
              <w:rPr>
                <w:b w:val="1"/>
                <w:bCs w:val="1"/>
                <w:i w:val="1"/>
                <w:iCs w:val="1"/>
              </w:rPr>
              <w:t xml:space="preserve">Уметь:</w:t>
            </w:r>
          </w:p>
          <w:p>
            <w:pPr>
              <w:jc w:val="numTab"/>
              <w:ind w:left="0" w:right="0" w:firstLine="0" w:hanging="0"/>
            </w:pPr>
            <w:r>
              <w:rPr/>
              <w:t xml:space="preserve">- применять должностные инструкции; 
- оценивать факты и явления профессиональной деятельности в сфере обеспечения законности и правопорядка, безопасности личности, общества,государства; 
- планировать свою деятельность в целях обеспечения законности и правопорядка, безопасности личности, общества, государства.</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по выполнению должностных обязанностей по обеспечению законности и правопорядка, безопасности личности, общества, государства в сфере уголовного процесса.
</w:t>
            </w:r>
          </w:p>
        </w:tc>
      </w:tr>
      <w:tr>
        <w:trPr/>
        <w:tc>
          <w:tcPr>
            <w:tcW w:w="2500" w:type="dxa"/>
            <w:noWrap/>
          </w:tcPr>
          <w:p>
            <w:pPr>
              <w:jc w:val="numTab"/>
              <w:ind w:left="0" w:right="0" w:firstLine="0" w:hanging="0"/>
            </w:pPr>
            <w:r>
              <w:rPr/>
              <w:t xml:space="preserve">ПК-10
Основной</w:t>
            </w:r>
          </w:p>
        </w:tc>
        <w:tc>
          <w:tcPr>
            <w:tcW w:w="4000" w:type="dxa"/>
            <w:noWrap/>
          </w:tcPr>
          <w:p>
            <w:pPr>
              <w:jc w:val="numTab"/>
              <w:ind w:left="0" w:right="0" w:firstLine="0" w:hanging="0"/>
            </w:pPr>
            <w:r>
              <w:rPr/>
              <w:t xml:space="preserve">Способность выявлять, пресекать, раскрывать и расследовать преступления и иные правонарушения</w:t>
            </w:r>
          </w:p>
        </w:tc>
        <w:tc>
          <w:tcPr>
            <w:tcW w:w="3100" w:type="dxa"/>
            <w:noWrap/>
          </w:tcPr>
          <w:p>
            <w:pPr/>
            <w:r>
              <w:rPr>
                <w:b w:val="1"/>
                <w:bCs w:val="1"/>
                <w:i w:val="1"/>
                <w:iCs w:val="1"/>
              </w:rPr>
              <w:t xml:space="preserve">Знать:</w:t>
            </w:r>
          </w:p>
          <w:p>
            <w:pPr>
              <w:jc w:val="numTab"/>
              <w:ind w:left="0" w:right="0" w:firstLine="0" w:hanging="0"/>
            </w:pPr>
            <w:r>
              <w:rPr/>
              <w:t xml:space="preserve">- особенности, возникающие при выявлении, пресечении, раскрытии и расследовании преступлений и иных правонарушений.</w:t>
            </w:r>
          </w:p>
          <w:p/>
          <w:p>
            <w:pPr/>
            <w:r>
              <w:rPr>
                <w:b w:val="1"/>
                <w:bCs w:val="1"/>
                <w:i w:val="1"/>
                <w:iCs w:val="1"/>
              </w:rPr>
              <w:t xml:space="preserve">Уметь:</w:t>
            </w:r>
          </w:p>
          <w:p>
            <w:pPr>
              <w:jc w:val="numTab"/>
              <w:ind w:left="0" w:right="0" w:firstLine="0" w:hanging="0"/>
            </w:pPr>
            <w:r>
              <w:rPr/>
              <w:t xml:space="preserve">- устанавливать обстоятельства, имеющие значение для применения общих и специальных норм, квалификации и оценки фактов и обстоятельств.</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выявлять, пресекать, раскрывать и расследовать преступления и иные правонарушения средствами уголовно-процессуальной деятельности.
</w:t>
            </w:r>
          </w:p>
        </w:tc>
      </w:tr>
      <w:tr>
        <w:trPr/>
        <w:tc>
          <w:tcPr>
            <w:tcW w:w="2500" w:type="dxa"/>
            <w:noWrap/>
          </w:tcPr>
          <w:p>
            <w:pPr>
              <w:jc w:val="numTab"/>
              <w:ind w:left="0" w:right="0" w:firstLine="0" w:hanging="0"/>
            </w:pPr>
            <w:r>
              <w:rPr/>
              <w:t xml:space="preserve">ПК-13
Основной</w:t>
            </w:r>
          </w:p>
        </w:tc>
        <w:tc>
          <w:tcPr>
            <w:tcW w:w="4000" w:type="dxa"/>
            <w:noWrap/>
          </w:tcPr>
          <w:p>
            <w:pPr>
              <w:jc w:val="numTab"/>
              <w:ind w:left="0" w:right="0" w:firstLine="0" w:hanging="0"/>
            </w:pPr>
            <w:r>
              <w:rPr/>
              <w:t xml:space="preserve">Способность правильно и полно отражать результаты профессиональной деятельности в юридической и иной документации</w:t>
            </w:r>
          </w:p>
        </w:tc>
        <w:tc>
          <w:tcPr>
            <w:tcW w:w="3100" w:type="dxa"/>
            <w:noWrap/>
          </w:tcPr>
          <w:p>
            <w:pPr/>
            <w:r>
              <w:rPr>
                <w:b w:val="1"/>
                <w:bCs w:val="1"/>
                <w:i w:val="1"/>
                <w:iCs w:val="1"/>
              </w:rPr>
              <w:t xml:space="preserve">Знать:</w:t>
            </w:r>
          </w:p>
          <w:p>
            <w:pPr>
              <w:jc w:val="numTab"/>
              <w:ind w:left="0" w:right="0" w:firstLine="0" w:hanging="0"/>
            </w:pPr>
            <w:r>
              <w:rPr/>
              <w:t xml:space="preserve">- правовые акты, их систему и структуру; 
- содержание основных понятий, категорий, институтов правовых статусов субъектов, правоотношений в сфере уголовного судопроизводства;
- основы юридического делопроизводства;
- правила составления и оформления процессуальных документов.</w:t>
            </w:r>
          </w:p>
          <w:p/>
          <w:p>
            <w:pPr/>
            <w:r>
              <w:rPr>
                <w:b w:val="1"/>
                <w:bCs w:val="1"/>
                <w:i w:val="1"/>
                <w:iCs w:val="1"/>
              </w:rPr>
              <w:t xml:space="preserve">Уметь:</w:t>
            </w:r>
          </w:p>
          <w:p>
            <w:pPr>
              <w:jc w:val="numTab"/>
              <w:ind w:left="0" w:right="0" w:firstLine="0" w:hanging="0"/>
            </w:pPr>
            <w:r>
              <w:rPr/>
              <w:t xml:space="preserve">- успешно, правильно и полно отражать результаты профессиональной деятельности в конкретном процессуальном документе (постановлении, приговоре, протоколе, ходатайстве и др.), с учетом требований законодательства.</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правильно и полно отражать результаты профессиональной деятельности в юридической и иной документации в сфере уголовного процесса (составление протоколов и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&amp;quot;Уголовное преследование. Реабилитация.&amp;quot;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положения теории доказательств&amp;quot;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&amp;quot;Возбуждение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&amp;quot;Предварительное расследование: понятие и общие условия.&amp;quot;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&amp;quot;Следственные действия и порядок их производства&amp;quot;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&amp;quot;Приостановление и возобновление предварительного следствия.&amp;quot;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&amp;quot;Дознание. Дознание в сокращенной форме&amp;quot;.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&amp;quot;Предварительное расследование: понятие и общие условия&amp;quot;, &amp;quot;Следственные действия и порядок их производства&amp;quot;, &amp;quot;Прекращение уголовного дела&amp;quot;, &amp;quot;Дознание. Дознание в сокращенной форме&amp;quot;.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&amp;quot;Подготовка к судебному заседанию.&amp;quot;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у мирового судьи&amp;quot;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бакалавриата и специалитета / А. А. Усачев [и др.] ; под редакцией А. А. Усачева. — 2-е изд., перераб. и доп. — Москва : Издательство Юрайт, 2019. — 357 с. — (Бакалавр и специалист). — ISBN 978-5-534-08893-9. — Текст : электронный // Образовательная платформа Юрайт [сайт]. — URL: </w:t>
      </w:r>
      <w:hyperlink r:id="rId7" w:history="1">
        <w:r>
          <w:rPr/>
          <w:t xml:space="preserve">https://urait.ru/bcode/426673</w:t>
        </w:r>
      </w:hyperlink>
      <w:r>
        <w:rPr/>
        <w:t xml:space="preserve"> </w:t>
      </w:r>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 5-е изд., перераб. и доп. — Москва : Издательство Юрайт, 2019. — 422 с. — (Высшее образование). — ISBN 978-5-534-12375-3. — Текст : электронный // Образовательная платформа Юрайт [сайт]. — URL: </w:t>
      </w:r>
      <w:hyperlink r:id="rId8" w:history="1">
        <w:r>
          <w:rPr/>
          <w:t xml:space="preserve">https://urait.ru/bcode/447414</w:t>
        </w:r>
      </w:hyperlink>
      <w:r>
        <w:rPr/>
        <w:t xml:space="preserve"> </w:t>
      </w:r>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numPr>
          <w:ilvl w:val="0"/>
          <w:numId w:val="7"/>
        </w:numPr>
      </w:pPr>
      <w:r>
        <w:rPr/>
        <w:t xml:space="preserve">Перспективы развития принципов уголовного процесса.</w:t>
      </w:r>
    </w:p>
    <w:p>
      <w:pPr>
        <w:numPr>
          <w:ilvl w:val="0"/>
          <w:numId w:val="7"/>
        </w:numPr>
      </w:pPr>
      <w:r>
        <w:rPr/>
        <w:t xml:space="preserve">Нравственные начала уголовного судопроизводства и их роль в достижении задач уголовного судопроизводства.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u w:val="single"/>
        </w:rPr>
        <w:t xml:space="preserve">Тема 1.6.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rPr>
        <w:t xml:space="preserve">Тема 1.7. Общие положения теории доказательств. Виды (источники) доказательств.</w:t>
      </w:r>
    </w:p>
    <w:p>
      <w:pPr>
        <w:numPr>
          <w:ilvl w:val="0"/>
          <w:numId w:val="11"/>
        </w:numPr>
      </w:pPr>
      <w:r>
        <w:rPr/>
        <w:t xml:space="preserve">Общетеоретические и философские проблемы доказывания и доказательств в уголовном процессе (уголовно-процессуальное доказывание, доказательственное право и теория доказательств; уголовно-процессуальное доказывание как разновидность познавательной деятельности; общие закономерности и специфические особенности познания (доказывания) в уголовном судопроизводстве).</w:t>
      </w:r>
    </w:p>
    <w:p>
      <w:pPr>
        <w:numPr>
          <w:ilvl w:val="0"/>
          <w:numId w:val="11"/>
        </w:numPr>
      </w:pPr>
      <w:r>
        <w:rPr/>
        <w:t xml:space="preserve">Доказательства в уголовном процессе (понятие и свойства доказательств; классификация доказательств в уголовном судопроизводстве; виды (источники) доказательств; непроцессуальная информация и ее значение в доказывании).</w:t>
      </w:r>
    </w:p>
    <w:p>
      <w:pPr>
        <w:numPr>
          <w:ilvl w:val="0"/>
          <w:numId w:val="11"/>
        </w:numPr>
      </w:pPr>
      <w:r>
        <w:rPr/>
        <w:t xml:space="preserve">Предмет уголовно-процессуального доказывания, его структура и содержание. Пределы доказывания при производстве по уголовному делу.</w:t>
      </w:r>
    </w:p>
    <w:p>
      <w:pPr>
        <w:numPr>
          <w:ilvl w:val="0"/>
          <w:numId w:val="11"/>
        </w:numPr>
      </w:pPr>
      <w:r>
        <w:rPr/>
        <w:t xml:space="preserve">Процесс доказывания (понятие, структура и содержание процесса доказывания; субъекты уголовно-процессуального доказывания, обязанность доказывания; преюдиция; роль презумпции невиновности в правовом регулировании процесса доказывания).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10" w:history="1">
        <w:r>
          <w:rPr/>
          <w:t xml:space="preserve">https://urait.ru/bcode/448309</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7-е изд., перераб. и доп. — Москва : Издательство Юрайт, 2020. — 308 с. — (Высшее образование). — ISBN 978-5-534-12221-3. — Текст : электронный // Образовательная платформа Юрайт [сайт]. — URL: </w:t>
      </w:r>
      <w:hyperlink r:id="rId11" w:history="1">
        <w:r>
          <w:rPr/>
          <w:t xml:space="preserve">https://urait.ru/bcode/447073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2" w:history="1">
        <w:r>
          <w:rPr/>
          <w:t xml:space="preserve">http://www.consultant.ru/</w:t>
        </w:r>
      </w:hyperlink>
    </w:p>
    <w:p>
      <w:pPr>
        <w:numPr>
          <w:ilvl w:val="0"/>
          <w:numId w:val="36"/>
        </w:numPr>
      </w:pPr>
      <w:r>
        <w:rPr/>
        <w:t xml:space="preserve">Информационно-правовой портал Гарант.РУ - </w:t>
      </w:r>
      <w:hyperlink r:id="rId13" w:history="1">
        <w:r>
          <w:rPr/>
          <w:t xml:space="preserve">http://www.garant.ru/</w:t>
        </w:r>
      </w:hyperlink>
    </w:p>
    <w:p>
      <w:pPr>
        <w:numPr>
          <w:ilvl w:val="0"/>
          <w:numId w:val="36"/>
        </w:numPr>
      </w:pPr>
      <w:r>
        <w:rPr/>
        <w:t xml:space="preserve">Конституционный Суд Российской Федерации - </w:t>
      </w:r>
      <w:hyperlink r:id="rId14" w:history="1">
        <w:r>
          <w:rPr/>
          <w:t xml:space="preserve">http://www.ksrf.ru</w:t>
        </w:r>
      </w:hyperlink>
    </w:p>
    <w:p>
      <w:pPr>
        <w:numPr>
          <w:ilvl w:val="0"/>
          <w:numId w:val="36"/>
        </w:numPr>
      </w:pPr>
      <w:r>
        <w:rPr/>
        <w:t xml:space="preserve">Верховный Суд Российской Федерации - </w:t>
      </w:r>
      <w:hyperlink r:id="rId15"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5" w:history="1">
        <w:r>
          <w:rPr/>
          <w:t xml:space="preserve">http://www.supcourt.ru/</w:t>
        </w:r>
      </w:hyperlink>
    </w:p>
    <w:p>
      <w:pPr>
        <w:numPr>
          <w:ilvl w:val="0"/>
          <w:numId w:val="36"/>
        </w:numPr>
      </w:pPr>
      <w:r>
        <w:rPr/>
        <w:t xml:space="preserve">Генеральная прокуратура Российской Федерации - </w:t>
      </w:r>
      <w:hyperlink r:id="rId16" w:history="1">
        <w:r>
          <w:rPr/>
          <w:t xml:space="preserve">https://www.genproc.gov.ru/</w:t>
        </w:r>
      </w:hyperlink>
    </w:p>
    <w:p>
      <w:pPr>
        <w:numPr>
          <w:ilvl w:val="0"/>
          <w:numId w:val="36"/>
        </w:numPr>
      </w:pPr>
      <w:r>
        <w:rPr/>
        <w:t xml:space="preserve">Следственный комитет Российской Федерации - </w:t>
      </w:r>
      <w:hyperlink r:id="rId17" w:history="1">
        <w:r>
          <w:rPr/>
          <w:t xml:space="preserve">https://sledcom.ru/</w:t>
        </w:r>
      </w:hyperlink>
    </w:p>
    <w:p>
      <w:pPr>
        <w:numPr>
          <w:ilvl w:val="0"/>
          <w:numId w:val="36"/>
        </w:numPr>
      </w:pPr>
      <w:r>
        <w:rPr/>
        <w:t xml:space="preserve">Министерство внутренних дел Российской Федерации - </w:t>
      </w:r>
      <w:hyperlink r:id="rId18" w:history="1">
        <w:r>
          <w:rPr/>
          <w:t xml:space="preserve">https://мвд.рф</w:t>
        </w:r>
      </w:hyperlink>
    </w:p>
    <w:p>
      <w:pPr>
        <w:numPr>
          <w:ilvl w:val="0"/>
          <w:numId w:val="36"/>
        </w:numPr>
      </w:pPr>
      <w:r>
        <w:rPr/>
        <w:t xml:space="preserve">Федеральная служба безопасности России - </w:t>
      </w:r>
      <w:hyperlink r:id="rId19" w:history="1">
        <w:r>
          <w:rPr/>
          <w:t xml:space="preserve">http://www.fsb.ru/</w:t>
        </w:r>
      </w:hyperlink>
    </w:p>
    <w:p>
      <w:pPr>
        <w:numPr>
          <w:ilvl w:val="0"/>
          <w:numId w:val="36"/>
        </w:numPr>
      </w:pPr>
      <w:r>
        <w:rPr/>
        <w:t xml:space="preserve">Уголовный процесс. Сайт К. Калиновского - </w:t>
      </w:r>
      <w:hyperlink r:id="rId20"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D9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D7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19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26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41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49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9CE1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F5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8E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B2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0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A3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0F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334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9A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10F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A76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896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CBC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207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90A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3C1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977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5D32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F44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6D6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AE6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7DB4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6A90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9B7A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F2B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119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29A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482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3BC1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2988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796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B49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26673" TargetMode="External"/><Relationship Id="rId8" Type="http://schemas.openxmlformats.org/officeDocument/2006/relationships/hyperlink" Target="https://urait.ru/bcode/44741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8309" TargetMode="External"/><Relationship Id="rId11" Type="http://schemas.openxmlformats.org/officeDocument/2006/relationships/hyperlink" Target="https://urait.ru/bcode/447073" TargetMode="External"/><Relationship Id="rId12" Type="http://schemas.openxmlformats.org/officeDocument/2006/relationships/hyperlink" Target="http://www.consultant.ru/" TargetMode="External"/><Relationship Id="rId13" Type="http://schemas.openxmlformats.org/officeDocument/2006/relationships/hyperlink" Target="http://www.garant.ru/" TargetMode="External"/><Relationship Id="rId14" Type="http://schemas.openxmlformats.org/officeDocument/2006/relationships/hyperlink" Target="http://www.ksrf.ru/" TargetMode="External"/><Relationship Id="rId15" Type="http://schemas.openxmlformats.org/officeDocument/2006/relationships/hyperlink" Target="http://www.supcourt.ru/" TargetMode="External"/><Relationship Id="rId16" Type="http://schemas.openxmlformats.org/officeDocument/2006/relationships/hyperlink" Target="https://www.genproc.gov.ru/" TargetMode="External"/><Relationship Id="rId17" Type="http://schemas.openxmlformats.org/officeDocument/2006/relationships/hyperlink" Target="https://sledcom.ru/" TargetMode="External"/><Relationship Id="rId18" Type="http://schemas.openxmlformats.org/officeDocument/2006/relationships/hyperlink" Target="https://xn--b1aew.xn--p1ai/" TargetMode="External"/><Relationship Id="rId19" Type="http://schemas.openxmlformats.org/officeDocument/2006/relationships/hyperlink" Target="http://www.fsb.ru/" TargetMode="External"/><Relationship Id="rId20"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2026-04-20T22:24:14+03:00</dcterms:created>
  <dcterms:modified xsi:type="dcterms:W3CDTF">2026-04-20T22:24:14+03:00</dcterms:modified>
</cp:coreProperties>
</file>

<file path=docProps/custom.xml><?xml version="1.0" encoding="utf-8"?>
<Properties xmlns="http://schemas.openxmlformats.org/officeDocument/2006/custom-properties" xmlns:vt="http://schemas.openxmlformats.org/officeDocument/2006/docPropsVTypes"/>
</file>