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психологии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ЮРИДИЧЕСКАЯ ПСИХОЛОГИЯ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01.12.2016  г. № 1511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Мельник Юрий Иванович, доцент, кафедра психологии; директор, Центр психологического здоровья и эмоционального благополучия, кандидат психологических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Способность соблюдать законодательство Российской Федерации, в том числе Конституцию Российской Федерации, федеральные конституционные законы и федеральные законы, а также общепризнанные принципы, нормы международного права и международные договоры Российской Федерации</w:t>
            </w:r>
          </w:p>
        </w:tc>
        <w:tc>
          <w:tcPr>
            <w:tcW w:w="3100" w:type="dxa"/>
            <w:noWrap/>
          </w:tcPr>
          <w:p>
            <w:pPr/>
            <w:r>
              <w:rPr>
                <w:b w:val="1"/>
                <w:bCs w:val="1"/>
                <w:i w:val="1"/>
                <w:iCs w:val="1"/>
              </w:rPr>
              <w:t xml:space="preserve">Знать:</w:t>
            </w:r>
          </w:p>
          <w:p>
            <w:pPr>
              <w:jc w:val="numTab"/>
              <w:ind w:left="0" w:right="0" w:firstLine="0" w:hanging="0"/>
            </w:pPr>
            <w:r>
              <w:rPr/>
              <w:t xml:space="preserve">- основы конституционного строя РФ, нормы конституционного права, обеспечивающие реализацию основ конституционного строя; политические, экономические и социально-культурные права человека и гражданина, а также гарантии их реализации; 
- основы федеративного устройства России, разграничение полномочий между РФ и ее субъектами; 
- систему органов государственной власти РФ и их правовой статус.</w:t>
            </w:r>
          </w:p>
          <w:p/>
          <w:p>
            <w:pPr/>
            <w:r>
              <w:rPr>
                <w:b w:val="1"/>
                <w:bCs w:val="1"/>
                <w:i w:val="1"/>
                <w:iCs w:val="1"/>
              </w:rPr>
              <w:t xml:space="preserve">Уметь:</w:t>
            </w:r>
          </w:p>
          <w:p>
            <w:pPr>
              <w:jc w:val="numTab"/>
              <w:ind w:left="0" w:right="0" w:firstLine="0" w:hanging="0"/>
            </w:pPr>
            <w:r>
              <w:rPr/>
              <w:t xml:space="preserve">- определять конституционно-правовой статус органов государственной власти и их должностных лиц, их компетенцию и полномочия;
- определять, какие конституционные права человека и гражданина реализуются в конкретных конституционно-правовых отношениях;
- бегло ориентироваться в законодательстве, регулирующем конституционно-правовые отношения;
- правильно применять нормативный акт при наличии коллизии правых норм;
- корректировать правоприменительную деятельность в соответствии с изменениями в действующем законодательстве;
- проводить правильную юридическую квалификацию правового отношения.</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применения конституционно-правовых норм в конкретных правовых отношениях;
- навыками консультирования по вопросам реализации конституционных прав человека и гражданина.</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Способность юридически правильно квалифицировать факты и обстоятельства</w:t>
            </w:r>
          </w:p>
        </w:tc>
        <w:tc>
          <w:tcPr>
            <w:tcW w:w="3100" w:type="dxa"/>
            <w:noWrap/>
          </w:tcPr>
          <w:p>
            <w:pPr/>
            <w:r>
              <w:rPr>
                <w:b w:val="1"/>
                <w:bCs w:val="1"/>
                <w:i w:val="1"/>
                <w:iCs w:val="1"/>
              </w:rPr>
              <w:t xml:space="preserve">Знать:</w:t>
            </w:r>
          </w:p>
          <w:p>
            <w:pPr>
              <w:jc w:val="numTab"/>
              <w:ind w:left="0" w:right="0" w:firstLine="0" w:hanging="0"/>
            </w:pPr>
            <w:r>
              <w:rPr/>
              <w:t xml:space="preserve">принципы формирования нормативных правовых актов.
</w:t>
            </w:r>
          </w:p>
          <w:p/>
          <w:p>
            <w:pPr/>
            <w:r>
              <w:rPr>
                <w:b w:val="1"/>
                <w:bCs w:val="1"/>
                <w:i w:val="1"/>
                <w:iCs w:val="1"/>
              </w:rPr>
              <w:t xml:space="preserve">Уметь:</w:t>
            </w:r>
          </w:p>
          <w:p>
            <w:pPr>
              <w:jc w:val="numTab"/>
              <w:ind w:left="0" w:right="0" w:firstLine="0" w:hanging="0"/>
            </w:pPr>
            <w:r>
              <w:rPr/>
              <w:t xml:space="preserve">- осуществлять юридическую экспертизу проектов нормативных актов;
- давать квалифицированные юридические заключения и консультации.</w:t>
            </w:r>
          </w:p>
          <w:p/>
          <w:p>
            <w:pPr/>
            <w:r>
              <w:rPr>
                <w:b w:val="1"/>
                <w:bCs w:val="1"/>
                <w:i w:val="1"/>
                <w:iCs w:val="1"/>
              </w:rPr>
              <w:t xml:space="preserve">Владеть навыками (опытом деятельности):</w:t>
            </w:r>
          </w:p>
          <w:p>
            <w:pPr>
              <w:jc w:val="numTab"/>
              <w:ind w:left="0" w:right="0" w:firstLine="0" w:hanging="0"/>
            </w:pPr>
            <w:r>
              <w:rPr/>
              <w:t xml:space="preserve">приемами оказания юридической помощи.</w:t>
            </w:r>
          </w:p>
        </w:tc>
      </w:tr>
      <w:tr>
        <w:trPr/>
        <w:tc>
          <w:tcPr>
            <w:tcW w:w="2500" w:type="dxa"/>
            <w:noWrap/>
          </w:tcPr>
          <w:p>
            <w:pPr>
              <w:jc w:val="numTab"/>
              <w:ind w:left="0" w:right="0" w:firstLine="0" w:hanging="0"/>
            </w:pPr>
            <w:r>
              <w:rPr/>
              <w:t xml:space="preserve">ПК-16
Основной</w:t>
            </w:r>
          </w:p>
        </w:tc>
        <w:tc>
          <w:tcPr>
            <w:tcW w:w="4000" w:type="dxa"/>
            <w:noWrap/>
          </w:tcPr>
          <w:p>
            <w:pPr>
              <w:jc w:val="numTab"/>
              <w:ind w:left="0" w:right="0" w:firstLine="0" w:hanging="0"/>
            </w:pPr>
            <w:r>
              <w:rPr/>
              <w:t xml:space="preserve">Способность давать квалифицированные юридические заключения и консультации в конкретных видах юридической деятельности</w:t>
            </w:r>
          </w:p>
        </w:tc>
        <w:tc>
          <w:tcPr>
            <w:tcW w:w="3100" w:type="dxa"/>
            <w:noWrap/>
          </w:tcPr>
          <w:p>
            <w:pPr/>
            <w:r>
              <w:rPr>
                <w:b w:val="1"/>
                <w:bCs w:val="1"/>
                <w:i w:val="1"/>
                <w:iCs w:val="1"/>
              </w:rPr>
              <w:t xml:space="preserve">Знать:</w:t>
            </w:r>
          </w:p>
          <w:p>
            <w:pPr>
              <w:jc w:val="numTab"/>
              <w:ind w:left="0" w:right="0" w:firstLine="0" w:hanging="0"/>
            </w:pPr>
            <w:r>
              <w:rPr/>
              <w:t xml:space="preserve">- место семейного права в правовой системе России, предмет и метод правового регулирования семейных отношений;
- предусмотренные законом способы защиты нарушенных семейных прав;
- сущность и содержание основных правовых категорий, используемых в законодательстве и семейно-правовой доктрине;
- обобщенную судебную практику разрешения споров, возникающих вследствие нарушения прав и неисполнения обязанностей в семейно-правовой сфере, в том числе Постановления Пленума ВС РФ.</w:t>
            </w:r>
          </w:p>
          <w:p/>
          <w:p>
            <w:pPr/>
            <w:r>
              <w:rPr>
                <w:b w:val="1"/>
                <w:bCs w:val="1"/>
                <w:i w:val="1"/>
                <w:iCs w:val="1"/>
              </w:rPr>
              <w:t xml:space="preserve">Уметь:</w:t>
            </w:r>
          </w:p>
          <w:p>
            <w:pPr>
              <w:jc w:val="numTab"/>
              <w:ind w:left="0" w:right="0" w:firstLine="0" w:hanging="0"/>
            </w:pPr>
            <w:r>
              <w:rPr/>
              <w:t xml:space="preserve">- оперировать юридическими понятиями и категориями, используемыми в семейном праве;
- юридически правильно квалифицировать факты и обстоятельства, относящиеся к конкретным семейно-правовым отношениям;
- анализировать, толковать и правильно применять семейно-правовые нормы;
- правильно составлять и оформлять юридические документы, предусмотренные семейным законодательством;
- обобщать практику разрешения семейно-правовых споров, формулировать выводы и предложения, направленные на ее совершенствование.</w:t>
            </w:r>
          </w:p>
          <w:p/>
          <w:p>
            <w:pPr/>
            <w:r>
              <w:rPr>
                <w:b w:val="1"/>
                <w:bCs w:val="1"/>
                <w:i w:val="1"/>
                <w:iCs w:val="1"/>
              </w:rPr>
              <w:t xml:space="preserve">Владеть навыками (опытом деятельности):</w:t>
            </w:r>
          </w:p>
          <w:p>
            <w:pPr>
              <w:jc w:val="numTab"/>
              <w:ind w:left="0" w:right="0" w:firstLine="0" w:hanging="0"/>
            </w:pPr>
            <w:r>
              <w:rPr/>
              <w:t xml:space="preserve">-:терминологией, используемой в семейном законодательстве;
- навыками работы с нормативно-правовыми актами в сфере семейного права;
- навыками анализа юридических фактов, порождающих семейно-правовые последствия, анализа и толкования семейно-правовых правовых норм, анализа правоприменительной практики, решения правовых коллизий, возникающих в сфере применения семейно-правовых норм;
- навыками правильного применения правовых норм к конфликтным ситуациям, ставшим предметом юридической оценки и принятия решения.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Юридическая психология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Семейное право.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и принципы семейного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семейного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Родительские правоотношения.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Алиментные правоотношения.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Регистрация и расторжение брака.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Права и обязанности родителей и детей.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Формы устройства детей.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Семейные правоотношения с иностранным элементом.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семейного законодательства, учебной литературы.</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Разбор конкретных ситуаций,</w:t>
      </w:r>
    </w:p>
    <w:p>
      <w:pPr>
        <w:numPr>
          <w:ilvl w:val="0"/>
          <w:numId w:val="1"/>
        </w:numPr>
      </w:pPr>
      <w:r>
        <w:rPr/>
        <w:t xml:space="preserve">Мозговой штурм,</w:t>
      </w:r>
    </w:p>
    <w:p>
      <w:pPr>
        <w:numPr>
          <w:ilvl w:val="0"/>
          <w:numId w:val="1"/>
        </w:numPr>
      </w:pPr>
      <w:r>
        <w:rPr/>
        <w:t xml:space="preserve">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jc w:val="both"/>
      </w:pPr>
    </w:p>
    <w:p>
      <w:pPr>
        <w:jc w:val="both"/>
      </w:pPr>
      <w:r>
        <w:rPr>
          <w:b w:val="1"/>
          <w:bCs w:val="1"/>
        </w:rPr>
        <w:t xml:space="preserve">Задача 1.</w:t>
      </w:r>
      <w:r>
        <w:rPr>
          <w:b w:val="1"/>
          <w:bCs w:val="1"/>
        </w:rPr>
        <w:t xml:space="preserve"> </w:t>
      </w:r>
    </w:p>
    <w:p>
      <w:pPr>
        <w:jc w:val="both"/>
      </w:pPr>
      <w:r>
        <w:rPr/>
        <w:t xml:space="preserve">Попов в возрасте 10 лет остался сиротой и был взят на воспитание дядей, у которого была родная дочь Лариса. Дети росли и воспитывались вместе, а когда им исполнилось по 18 лет, решили пожениться, но органы ЗАГСа отказали им в регистрации брака по мотивам близкого родства и принимая во внимание возражения родителей Ларисы.</w:t>
      </w:r>
    </w:p>
    <w:p>
      <w:pPr>
        <w:jc w:val="both"/>
      </w:pPr>
      <w:r>
        <w:rPr>
          <w:i w:val="1"/>
          <w:iCs w:val="1"/>
        </w:rPr>
        <w:t xml:space="preserve">Законны ли действия органов ЗАГСа? Изменится ли решение, если будет установлено, что дядя усыновил Попова?</w:t>
      </w:r>
    </w:p>
    <w:p>
      <w:pPr>
        <w:jc w:val="both"/>
      </w:pPr>
      <w:r>
        <w:rPr>
          <w:b w:val="1"/>
          <w:bCs w:val="1"/>
        </w:rPr>
        <w:t xml:space="preserve">Задача 2.</w:t>
      </w:r>
      <w:r>
        <w:rPr>
          <w:b w:val="1"/>
          <w:bCs w:val="1"/>
        </w:rPr>
        <w:t xml:space="preserve"> </w:t>
      </w:r>
    </w:p>
    <w:p>
      <w:pPr>
        <w:jc w:val="both"/>
      </w:pPr>
      <w:r>
        <w:rPr/>
        <w:t xml:space="preserve">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ЗАГСа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pPr>
        <w:jc w:val="both"/>
      </w:pPr>
      <w:r>
        <w:rPr>
          <w:i w:val="1"/>
          <w:iCs w:val="1"/>
        </w:rPr>
        <w:t xml:space="preserve">Законны ли действия ЗАГСа? Когда супруги вправе решать вопрос о перемене фамилии? Допускается ли двойная фамилия по законодательству РФ? </w:t>
      </w:r>
    </w:p>
    <w:p>
      <w:pPr>
        <w:jc w:val="both"/>
      </w:pPr>
      <w:r>
        <w:rPr>
          <w:b w:val="1"/>
          <w:bCs w:val="1"/>
        </w:rPr>
        <w:t xml:space="preserve">Задача 3.</w:t>
      </w:r>
    </w:p>
    <w:p>
      <w:pPr>
        <w:jc w:val="both"/>
      </w:pPr>
      <w:r>
        <w:rPr/>
        <w:t xml:space="preserve">Болотова и Вишневский имели сына Владимира, в отношении которого они были лишены родительских прав Владимир был помещен на воспитание в детский дом. Администрация детского дома предъявила родителям ребенка иск о взыскании алиментов. Суд взыскал в пользу детского учреждения на содержание ребенка алименты в размере 1/4 заработка родителей, т.е. с каждого из родителей по 1/8 их заработка. Алименты поступали в адрес администрации, которая приходовала деньги и тратила на содержание детей, находящихся в детском доме.</w:t>
      </w:r>
    </w:p>
    <w:p>
      <w:pPr>
        <w:jc w:val="both"/>
      </w:pPr>
      <w:br/>
      <w:r>
        <w:rPr>
          <w:i w:val="1"/>
          <w:iCs w:val="1"/>
        </w:rPr>
        <w:t xml:space="preserve">Законны ли решения суда и действия администрации детского учреждения? Каков порядок расходования алиментов на ребенка, помещенного в детское учреждение?</w:t>
      </w:r>
    </w:p>
    <w:p>
      <w:pPr>
        <w:jc w:val="both"/>
      </w:pPr>
      <w:r>
        <w:rPr>
          <w:b w:val="1"/>
          <w:bCs w:val="1"/>
        </w:rPr>
        <w:t xml:space="preserve">Задача 4</w:t>
      </w:r>
      <w:r>
        <w:rPr/>
        <w:t xml:space="preserve">. </w:t>
      </w:r>
    </w:p>
    <w:p>
      <w:pPr>
        <w:jc w:val="both"/>
      </w:pPr>
      <w:r>
        <w:rPr/>
        <w:t xml:space="preserve">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w:t>
      </w:r>
    </w:p>
    <w:p>
      <w:pPr>
        <w:jc w:val="both"/>
      </w:pPr>
      <w:r>
        <w:rPr>
          <w:i w:val="1"/>
          <w:iCs w:val="1"/>
        </w:rPr>
        <w:t xml:space="preserve">Разрешите спор.</w:t>
      </w:r>
    </w:p>
    <w:p>
      <w:pPr>
        <w:jc w:val="both"/>
      </w:pPr>
      <w:r>
        <w:rPr>
          <w:b w:val="1"/>
          <w:bCs w:val="1"/>
        </w:rPr>
        <w:t xml:space="preserve">Задача 5.</w:t>
      </w:r>
      <w:r>
        <w:rPr/>
        <w:t xml:space="preserve"> </w:t>
      </w:r>
    </w:p>
    <w:p>
      <w:pPr>
        <w:jc w:val="both"/>
      </w:pPr>
      <w:r>
        <w:rPr/>
        <w:t xml:space="preserve">Шумилин 17 лет вступил в брак с Ушаковой 15 лет. Брачный возраст им был снижен в установленном законом порядке. Ушакова имела ребенка в возрасте 1 года. Шумилин пожелал его усыновить и обратился в органы опеки, чтобы собрать все необходимые документы. Мать Ушаковой, опекун внука, возражала против усыновления, так как сама хотела усыновить ребенка. Однако жена Шумилина давала согласие на усыновление только мужу, сама при этом просила сохранить за ней родительские права. Органы опеки разъяснили Шумилину, что до 18 лет он не может быть усыновителем, а после 18 лет он должен встать на централизованный учет кандидатов в усыновители. Также на централизованный учет должен быть поставлен ребенок. Но практически усыновление невозможно, пока его жене не исполнится 18 лет, так как против усыновления возражает опекун ребенка, т.е. его бабушка, без согласия которой усыновление не допускается. Согласие матери ребенка не имеет правового значения, так как она сама является несовершеннолетней.</w:t>
      </w:r>
      <w:br/>
    </w:p>
    <w:p>
      <w:pPr>
        <w:jc w:val="both"/>
      </w:pPr>
      <w:r>
        <w:rPr>
          <w:i w:val="1"/>
          <w:iCs w:val="1"/>
        </w:rPr>
        <w:t xml:space="preserve">Законны ли разъяснения органов опеки? Какие требования предъявляют к кандидатам в усыновители?</w:t>
      </w:r>
      <w:br/>
      <w:r>
        <w:rPr>
          <w:i w:val="1"/>
          <w:iCs w:val="1"/>
        </w:rPr>
        <w:t xml:space="preserve">Имеет ли правовое значение согласие на усыновление,данное несовершеннолетними родителями ребенка?</w:t>
      </w:r>
    </w:p>
    <w:p/>
    <w:p>
      <w:pPr/>
      <w:r>
        <w:rPr/>
        <w:t xml:space="preserve">5.2. Промежуточная аттестация проводится в виде:</w:t>
      </w:r>
    </w:p>
    <w:p/>
    <w:p>
      <w:pPr/>
      <w:r>
        <w:rPr/>
        <w:t xml:space="preserve">Зачет</w:t>
      </w:r>
    </w:p>
    <w:p>
      <w:pPr/>
    </w:p>
    <w:p>
      <w:pPr>
        <w:numPr>
          <w:ilvl w:val="0"/>
          <w:numId w:val="2"/>
        </w:numPr>
      </w:pPr>
      <w:r>
        <w:rPr/>
        <w:t xml:space="preserve">Семейное право России как проявление романо-германской правовой системы.</w:t>
      </w:r>
    </w:p>
    <w:p>
      <w:pPr>
        <w:numPr>
          <w:ilvl w:val="0"/>
          <w:numId w:val="2"/>
        </w:numPr>
      </w:pPr>
      <w:r>
        <w:rPr/>
        <w:t xml:space="preserve">Особенности предмета и метода семейного права.</w:t>
      </w:r>
    </w:p>
    <w:p>
      <w:pPr>
        <w:numPr>
          <w:ilvl w:val="0"/>
          <w:numId w:val="2"/>
        </w:numPr>
      </w:pPr>
      <w:r>
        <w:rPr/>
        <w:t xml:space="preserve">Соотношение общеправовых и семейно-правовых принципов и функций.</w:t>
      </w:r>
    </w:p>
    <w:p>
      <w:pPr>
        <w:numPr>
          <w:ilvl w:val="0"/>
          <w:numId w:val="2"/>
        </w:numPr>
      </w:pPr>
      <w:r>
        <w:rPr/>
        <w:t xml:space="preserve">Фидуциарные отношения в семейном праве.</w:t>
      </w:r>
    </w:p>
    <w:p>
      <w:pPr>
        <w:numPr>
          <w:ilvl w:val="0"/>
          <w:numId w:val="2"/>
        </w:numPr>
      </w:pPr>
      <w:r>
        <w:rPr/>
        <w:t xml:space="preserve">Соотношение институтов гражданского и семейного права.</w:t>
      </w:r>
    </w:p>
    <w:p>
      <w:pPr>
        <w:numPr>
          <w:ilvl w:val="0"/>
          <w:numId w:val="2"/>
        </w:numPr>
      </w:pPr>
      <w:r>
        <w:rPr/>
        <w:t xml:space="preserve">Правовое регулирование семейных отношений.</w:t>
      </w:r>
    </w:p>
    <w:p>
      <w:pPr>
        <w:numPr>
          <w:ilvl w:val="0"/>
          <w:numId w:val="2"/>
        </w:numPr>
      </w:pPr>
      <w:r>
        <w:rPr/>
        <w:t xml:space="preserve">Основания возникновения, изменения и прекращения семейных правоотношений.</w:t>
      </w:r>
    </w:p>
    <w:p>
      <w:pPr>
        <w:numPr>
          <w:ilvl w:val="0"/>
          <w:numId w:val="2"/>
        </w:numPr>
      </w:pPr>
      <w:r>
        <w:rPr/>
        <w:t xml:space="preserve">Диспозитивность семейного права.</w:t>
      </w:r>
    </w:p>
    <w:p>
      <w:pPr>
        <w:numPr>
          <w:ilvl w:val="0"/>
          <w:numId w:val="2"/>
        </w:numPr>
      </w:pPr>
      <w:r>
        <w:rPr/>
        <w:t xml:space="preserve">Субъекты семейных правоотношений.</w:t>
      </w:r>
    </w:p>
    <w:p>
      <w:pPr>
        <w:numPr>
          <w:ilvl w:val="0"/>
          <w:numId w:val="2"/>
        </w:numPr>
      </w:pPr>
      <w:r>
        <w:rPr/>
        <w:t xml:space="preserve">Осуществление опеки и попечительства (патронажа) в отношении граждан.</w:t>
      </w:r>
    </w:p>
    <w:p>
      <w:pPr>
        <w:numPr>
          <w:ilvl w:val="0"/>
          <w:numId w:val="2"/>
        </w:numPr>
      </w:pPr>
      <w:r>
        <w:rPr/>
        <w:t xml:space="preserve">Акты гражданского состояния.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«Семейное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Теория государства и права, Римское право.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hyperlink r:id="rId7" w:history="1">
        <w:r>
          <w:rPr/>
          <w:t xml:space="preserve">Семейное право: учебник.</w:t>
        </w:r>
      </w:hyperlink>
      <w:r>
        <w:rPr>
          <w:rFonts w:ascii="'Open Sans'" w:hAnsi="'Open Sans'" w:eastAsia="'Open Sans'" w:cs="'Open Sans'"/>
          <w:color w:val="454545"/>
          <w:sz w:val="22.5"/>
          <w:szCs w:val="22.5"/>
          <w:b w:val="0"/>
          <w:bCs w:val="0"/>
          <w:i w:val="0"/>
          <w:iCs w:val="0"/>
          <w:spacing w:val="0"/>
        </w:rPr>
        <w:t xml:space="preserve"> Редактор: Алексий Петр Васильевич, Кузбагаров Асхат Назаргалиевич, Петров Игорь Валентинович. Издательство: Юнити-Дана, 2015</w:t>
      </w:r>
    </w:p>
    <w:p>
      <w:pPr>
        <w:numPr>
          <w:ilvl w:val="0"/>
          <w:numId w:val="3"/>
        </w:numPr>
      </w:pPr>
      <w:hyperlink r:id="rId8" w:history="1">
        <w:r>
          <w:rPr/>
          <w:t xml:space="preserve">Семейное право: учебник.</w:t>
        </w:r>
      </w:hyperlink>
      <w:r>
        <w:rPr>
          <w:rFonts w:ascii="'Open Sans'" w:hAnsi="'Open Sans'" w:eastAsia="'Open Sans'" w:cs="'Open Sans'"/>
          <w:color w:val="454545"/>
          <w:sz w:val="22.5"/>
          <w:szCs w:val="22.5"/>
          <w:b w:val="0"/>
          <w:bCs w:val="0"/>
          <w:i w:val="0"/>
          <w:iCs w:val="0"/>
          <w:spacing w:val="0"/>
        </w:rPr>
        <w:t xml:space="preserve"> Под редакцией: Крашенинников П. В. Издательство: Статут, 2016</w:t>
      </w:r>
    </w:p>
    <w:p>
      <w:pPr>
        <w:jc w:val="both"/>
        <w:ind w:left="0" w:right="0" w:firstLine="570" w:hanging="0"/>
        <w:spacing w:before="240" w:after="240"/>
      </w:pPr>
      <w:r>
        <w:rPr>
          <w:b w:val="1"/>
          <w:bCs w:val="1"/>
        </w:rPr>
        <w:t xml:space="preserve">8.2. Дополнительная литература:</w:t>
      </w:r>
    </w:p>
    <w:p>
      <w:pPr>
        <w:numPr>
          <w:ilvl w:val="0"/>
          <w:numId w:val="4"/>
        </w:numPr>
      </w:pPr>
      <w:hyperlink r:id="rId9" w:history="1">
        <w:r>
          <w:rPr/>
          <w:t xml:space="preserve">Семейное право: учебник.</w:t>
        </w:r>
      </w:hyperlink>
      <w:r>
        <w:rPr>
          <w:rFonts w:ascii="'Open Sans'" w:hAnsi="'Open Sans'" w:eastAsia="'Open Sans'" w:cs="'Open Sans'"/>
          <w:color w:val="454545"/>
          <w:sz w:val="22.5"/>
          <w:szCs w:val="22.5"/>
          <w:b w:val="0"/>
          <w:bCs w:val="0"/>
          <w:i w:val="0"/>
          <w:iCs w:val="0"/>
          <w:spacing w:val="0"/>
        </w:rPr>
        <w:t xml:space="preserve"> Ерохина Е., Найденова И. Издательство: ОГУ, 2014</w:t>
      </w:r>
    </w:p>
    <w:p>
      <w:pPr>
        <w:numPr>
          <w:ilvl w:val="0"/>
          <w:numId w:val="4"/>
        </w:numPr>
      </w:pPr>
      <w:hyperlink r:id="rId10" w:history="1">
        <w:r>
          <w:rPr/>
          <w:t xml:space="preserve">Семейное право: учебник для студентов вузов</w:t>
        </w:r>
      </w:hyperlink>
      <w:r>
        <w:rPr>
          <w:rFonts w:ascii="'Open Sans'" w:hAnsi="'Open Sans'" w:eastAsia="'Open Sans'" w:cs="'Open Sans'"/>
          <w:color w:val="454545"/>
          <w:sz w:val="22.5"/>
          <w:szCs w:val="22.5"/>
          <w:b w:val="0"/>
          <w:bCs w:val="0"/>
          <w:i w:val="0"/>
          <w:iCs w:val="0"/>
          <w:spacing w:val="0"/>
        </w:rPr>
        <w:t xml:space="preserve">. Под редакцией: Алексий Петр Васильевич, Петров И. В. Издательство: ЮНИТИ-ДАНА: Закон и право, 2015</w:t>
      </w:r>
    </w:p>
    <w:p>
      <w:pPr>
        <w:numPr>
          <w:ilvl w:val="0"/>
          <w:numId w:val="4"/>
        </w:numPr>
      </w:pPr>
      <w:hyperlink r:id="rId11" w:history="1">
        <w:r>
          <w:rPr/>
          <w:t xml:space="preserve">Семейное право : лекционный курс: учебное пособие : в 5 ч., Ч. 4.</w:t>
        </w:r>
      </w:hyperlink>
      <w:r>
        <w:rPr>
          <w:rFonts w:ascii="'Open Sans'" w:hAnsi="'Open Sans'" w:eastAsia="'Open Sans'" w:cs="'Open Sans'"/>
          <w:color w:val="454545"/>
          <w:sz w:val="22.5"/>
          <w:szCs w:val="22.5"/>
          <w:b w:val="0"/>
          <w:bCs w:val="0"/>
          <w:i w:val="0"/>
          <w:iCs w:val="0"/>
          <w:spacing w:val="0"/>
        </w:rPr>
        <w:t xml:space="preserve"> Издательство: Ставропольский государственный аграрный университет, 2015.</w:t>
      </w:r>
    </w:p>
    <w:p>
      <w:pPr>
        <w:numPr>
          <w:ilvl w:val="0"/>
          <w:numId w:val="4"/>
        </w:numPr>
      </w:pPr>
      <w:hyperlink r:id="rId12" w:history="1">
        <w:r>
          <w:rPr/>
          <w:t xml:space="preserve">Семейное право : лекционный курс: учебное пособие : в 5 ч., Ч. 5</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numPr>
          <w:ilvl w:val="0"/>
          <w:numId w:val="4"/>
        </w:numPr>
      </w:pPr>
      <w:hyperlink r:id="rId13" w:history="1">
        <w:r>
          <w:rPr/>
          <w:t xml:space="preserve">Семейное право : лекционный курс: учебное пособие : в 5 ч., Ч. 3.</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numPr>
          <w:ilvl w:val="0"/>
          <w:numId w:val="4"/>
        </w:numPr>
      </w:pPr>
      <w:hyperlink r:id="rId14" w:history="1">
        <w:r>
          <w:rPr/>
          <w:t xml:space="preserve">Семейное право : лекционный курс: учебное пособие : в 5 ч., Ч. 2.</w:t>
        </w:r>
      </w:hyperlink>
      <w:r>
        <w:rPr>
          <w:rFonts w:ascii="'Open Sans'" w:hAnsi="'Open Sans'" w:eastAsia="'Open Sans'" w:cs="'Open Sans'"/>
          <w:color w:val="454545"/>
          <w:sz w:val="22.5"/>
          <w:szCs w:val="22.5"/>
          <w:b w:val="0"/>
          <w:bCs w:val="0"/>
          <w:i w:val="0"/>
          <w:iCs w:val="0"/>
          <w:spacing w:val="0"/>
        </w:rPr>
        <w:t xml:space="preserve"> Издательство: Ставропольский государственный аграрный университет, 2015.</w:t>
      </w:r>
    </w:p>
    <w:p>
      <w:pPr>
        <w:numPr>
          <w:ilvl w:val="0"/>
          <w:numId w:val="4"/>
        </w:numPr>
      </w:pPr>
      <w:hyperlink r:id="rId15" w:history="1">
        <w:r>
          <w:rPr>
            <w:rFonts w:ascii="'Open Sans'" w:hAnsi="'Open Sans'" w:eastAsia="'Open Sans'" w:cs="'Open Sans'"/>
            <w:sz w:val="21"/>
            <w:szCs w:val="21"/>
          </w:rPr>
          <w:t xml:space="preserve">Семейное право : лекционный курс: учебное пособие : в 5 ч., Ч. 1.</w:t>
        </w:r>
      </w:hyperlink>
      <w:r>
        <w:rPr>
          <w:rFonts w:ascii="'Open Sans'" w:hAnsi="'Open Sans'" w:eastAsia="'Open Sans'" w:cs="'Open Sans'"/>
          <w:color w:val="454545"/>
          <w:sz w:val="22.5"/>
          <w:szCs w:val="22.5"/>
          <w:b w:val="0"/>
          <w:bCs w:val="0"/>
          <w:i w:val="0"/>
          <w:iCs w:val="0"/>
          <w:spacing w:val="0"/>
        </w:rPr>
        <w:t xml:space="preserve"> </w:t>
      </w:r>
      <w:r>
        <w:rPr>
          <w:rFonts w:ascii="'Open Sans'" w:hAnsi="'Open Sans'" w:eastAsia="'Open Sans'" w:cs="'Open Sans'"/>
          <w:color w:val="383737"/>
          <w:sz w:val="21"/>
          <w:szCs w:val="21"/>
          <w:b w:val="0"/>
          <w:bCs w:val="0"/>
          <w:i w:val="0"/>
          <w:iCs w:val="0"/>
          <w:spacing w:val="0"/>
        </w:rPr>
        <w:t xml:space="preserve">Издательство: Ставропольский государственный аграрный университет, 2015</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
        </w:numPr>
      </w:pPr>
      <w:r>
        <w:rPr/>
        <w:t xml:space="preserve">СИГМА:Алькор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53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E77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130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5D9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A5E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F7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_red&amp;id=114498&amp;sr=1" TargetMode="External"/><Relationship Id="rId8" Type="http://schemas.openxmlformats.org/officeDocument/2006/relationships/hyperlink" Target="http://biblioclub.ru/index.php?page=book_red&amp;id=452704&amp;sr=1" TargetMode="External"/><Relationship Id="rId9" Type="http://schemas.openxmlformats.org/officeDocument/2006/relationships/hyperlink" Target="http://biblioclub.ru/index.php?page=book_red&amp;id=259115&amp;sr=1" TargetMode="External"/><Relationship Id="rId10" Type="http://schemas.openxmlformats.org/officeDocument/2006/relationships/hyperlink" Target="http://biblioclub.ru/index.php?page=book_red&amp;id=446569&amp;sr=1" TargetMode="External"/><Relationship Id="rId11" Type="http://schemas.openxmlformats.org/officeDocument/2006/relationships/hyperlink" Target="http://biblioclub.ru/index.php?page=book_red&amp;id=438641&amp;sr=1" TargetMode="External"/><Relationship Id="rId12" Type="http://schemas.openxmlformats.org/officeDocument/2006/relationships/hyperlink" Target="http://biblioclub.ru/index.php?page=book_red&amp;id=438642&amp;sr=1" TargetMode="External"/><Relationship Id="rId13" Type="http://schemas.openxmlformats.org/officeDocument/2006/relationships/hyperlink" Target="http://biblioclub.ru/index.php?page=book_red&amp;id=438640&amp;sr=1" TargetMode="External"/><Relationship Id="rId14" Type="http://schemas.openxmlformats.org/officeDocument/2006/relationships/hyperlink" Target="http://biblioclub.ru/index.php?page=book_red&amp;id=438638&amp;sr=1" TargetMode="External"/><Relationship Id="rId15" Type="http://schemas.openxmlformats.org/officeDocument/2006/relationships/hyperlink" Target="http://biblioclub.ru/index.php?page=book_red&amp;id=438636&amp;s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2026-04-20T22:24:16+03:00</dcterms:created>
  <dcterms:modified xsi:type="dcterms:W3CDTF">2026-04-20T22:24:16+03:00</dcterms:modified>
</cp:coreProperties>
</file>

<file path=docProps/custom.xml><?xml version="1.0" encoding="utf-8"?>
<Properties xmlns="http://schemas.openxmlformats.org/officeDocument/2006/custom-properties" xmlns:vt="http://schemas.openxmlformats.org/officeDocument/2006/docPropsVTypes"/>
</file>