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ОК-3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состав, функции и конкретные возможности аппаратного и программного
обеспечения компьютерных систем, 
- основные методы и средства хранения, поиска, систематизации, обработки, передачи информации, 
- состав, функции и конкретные возможности инструментария прикладных программ при работе с информационными массивами в текстовых и табличных редакторах,
- состав, функции и основные возможности профессионально-ориентированных
информационно-поисковых систем.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управлять работой компьютерной системы; 
- применять информационно-коммуникационные технологии для решения различных профессиональных задач;
- осуществлять поиск информации в компьютерных системах; 
- создавать и редактировать текстовые и числовые массивы данных профессионального назначения;
- применять инструментарий профессионально-ориентированных
информационно-поисковых систем для решения профессиональных задач.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управления компьютерной системой, 
- навыками поиска, хранения и систематизации информации, 
- навыками компьютерной обработки документации, статистической информации и
графического представления данных, 
- навыками работы с информационно-поисковыми системами, используемыми в профессиональной деятельности,
- навыками работы с данными в глобальных компьютерных сетях.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методы самоорганизации и самообразования для обеспечения полноценной социальной и профессиональной 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избирать методы самоорганизации и самообразования в профессиональной и социальной деятельности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способностью эффективно применять на практике методы самоорганизации и самообразования в социальной и профессиональной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Основные библиографические центры РФ. Электронные библиотеки и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>
          <w:b w:val="1"/>
          <w:bCs w:val="1"/>
        </w:rPr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>
          <w:b w:val="1"/>
          <w:bCs w:val="1"/>
        </w:rPr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>
          <w:b w:val="1"/>
          <w:bCs w:val="1"/>
        </w:rPr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Вопросы для обсуждения по теме «Библиография как область практической деятельности»:</w:t>
      </w:r>
    </w:p>
    <w:p>
      <w:pPr>
        <w:numPr>
          <w:ilvl w:val="0"/>
          <w:numId w:val="6"/>
        </w:numPr>
      </w:pPr>
      <w:r>
        <w:rPr/>
        <w:t xml:space="preserve">Что такое библиография?</w:t>
      </w:r>
    </w:p>
    <w:p>
      <w:pPr>
        <w:numPr>
          <w:ilvl w:val="0"/>
          <w:numId w:val="6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6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зачету</w:t>
      </w:r>
    </w:p>
    <w:p>
      <w:pPr>
        <w:numPr>
          <w:ilvl w:val="0"/>
          <w:numId w:val="7"/>
        </w:numPr>
      </w:pPr>
      <w:r>
        <w:rPr/>
        <w:t xml:space="preserve">Понятие «библиография» и его определение.</w:t>
      </w:r>
    </w:p>
    <w:p>
      <w:pPr>
        <w:numPr>
          <w:ilvl w:val="0"/>
          <w:numId w:val="7"/>
        </w:numPr>
      </w:pPr>
      <w:r>
        <w:rPr/>
        <w:t xml:space="preserve">Место библиографии в структуре областей деятельности человека.</w:t>
      </w:r>
    </w:p>
    <w:p>
      <w:pPr>
        <w:numPr>
          <w:ilvl w:val="0"/>
          <w:numId w:val="7"/>
        </w:numPr>
      </w:pPr>
      <w:r>
        <w:rPr/>
        <w:t xml:space="preserve">Виды библиографии.</w:t>
      </w:r>
    </w:p>
    <w:p>
      <w:pPr>
        <w:numPr>
          <w:ilvl w:val="0"/>
          <w:numId w:val="7"/>
        </w:numPr>
      </w:pPr>
      <w:r>
        <w:rPr/>
        <w:t xml:space="preserve">Специфика библиографической информации. Структура библиографической записи.</w:t>
      </w:r>
    </w:p>
    <w:p>
      <w:pPr>
        <w:numPr>
          <w:ilvl w:val="0"/>
          <w:numId w:val="7"/>
        </w:numPr>
      </w:pPr>
      <w:r>
        <w:rPr/>
        <w:t xml:space="preserve">Основные правила библиографического описания документов. Структура библиографического описания. Набор элементов и условных разделительных знаков.</w:t>
      </w:r>
    </w:p>
    <w:p>
      <w:pPr>
        <w:numPr>
          <w:ilvl w:val="0"/>
          <w:numId w:val="7"/>
        </w:numPr>
      </w:pPr>
      <w:r>
        <w:rPr/>
        <w:t xml:space="preserve">Библиографическое описание книги: основные правила, порядок расположения элементов, условные разделительные знаки.</w:t>
      </w:r>
    </w:p>
    <w:p>
      <w:pPr>
        <w:numPr>
          <w:ilvl w:val="0"/>
          <w:numId w:val="7"/>
        </w:numPr>
      </w:pPr>
      <w:r>
        <w:rPr/>
        <w:t xml:space="preserve">Особенности аналитического библиографического описания.</w:t>
      </w:r>
    </w:p>
    <w:p>
      <w:pPr>
        <w:numPr>
          <w:ilvl w:val="0"/>
          <w:numId w:val="7"/>
        </w:numPr>
      </w:pPr>
      <w:r>
        <w:rPr/>
        <w:t xml:space="preserve">Справочно-библиографический аппарат (СБА) библиотек. Система каталогов и картотек.</w:t>
      </w:r>
    </w:p>
    <w:p>
      <w:pPr>
        <w:numPr>
          <w:ilvl w:val="0"/>
          <w:numId w:val="7"/>
        </w:numPr>
      </w:pPr>
      <w:r>
        <w:rPr/>
        <w:t xml:space="preserve">Виды традиционных каталогов и картотек, их поисковые возможности.</w:t>
      </w:r>
    </w:p>
    <w:p>
      <w:pPr>
        <w:numPr>
          <w:ilvl w:val="0"/>
          <w:numId w:val="7"/>
        </w:numPr>
      </w:pPr>
      <w:r>
        <w:rPr/>
        <w:t xml:space="preserve">Электронные каталоги (ЭК). Их преимущества и недостатки.</w:t>
      </w:r>
    </w:p>
    <w:p>
      <w:pPr>
        <w:numPr>
          <w:ilvl w:val="0"/>
          <w:numId w:val="7"/>
        </w:numPr>
      </w:pPr>
      <w:r>
        <w:rPr/>
        <w:t xml:space="preserve">Базы данных аналитической и краеведческой информации.</w:t>
      </w:r>
    </w:p>
    <w:p>
      <w:pPr>
        <w:numPr>
          <w:ilvl w:val="0"/>
          <w:numId w:val="7"/>
        </w:numPr>
      </w:pPr>
      <w:r>
        <w:rPr/>
        <w:t xml:space="preserve">Библиографические пособия. Основные виды пособий по структуре, общественному (целевому) назначению, содержанию, хронологическому признаку.</w:t>
      </w:r>
    </w:p>
    <w:p>
      <w:pPr>
        <w:numPr>
          <w:ilvl w:val="0"/>
          <w:numId w:val="7"/>
        </w:numPr>
      </w:pPr>
      <w:r>
        <w:rPr/>
        <w:t xml:space="preserve">Государственная библиография Российской Федерации. Российская книжная палата (РКП) и ее продукция.</w:t>
      </w:r>
    </w:p>
    <w:p>
      <w:pPr>
        <w:numPr>
          <w:ilvl w:val="0"/>
          <w:numId w:val="7"/>
        </w:numPr>
      </w:pPr>
      <w:r>
        <w:rPr/>
        <w:t xml:space="preserve">Система библиографической информации по социальным и гуманитарным наукам. Издания Института научной информации по общественным наукам Российской академии наук (ИНИОН РАН).</w:t>
      </w:r>
    </w:p>
    <w:p>
      <w:pPr>
        <w:numPr>
          <w:ilvl w:val="0"/>
          <w:numId w:val="7"/>
        </w:numPr>
      </w:pPr>
      <w:r>
        <w:rPr/>
        <w:t xml:space="preserve">Справочно-правовые системы «КонсультантПлюс», «Гарант», «Кодекс» как источники библиографического поиска нормативно-правовых документов.</w:t>
      </w:r>
    </w:p>
    <w:p>
      <w:pPr>
        <w:numPr>
          <w:ilvl w:val="0"/>
          <w:numId w:val="7"/>
        </w:numPr>
      </w:pPr>
      <w:r>
        <w:rPr/>
        <w:t xml:space="preserve">Интернет как инструмент библиографического поиска.</w:t>
      </w:r>
    </w:p>
    <w:p>
      <w:pPr>
        <w:numPr>
          <w:ilvl w:val="0"/>
          <w:numId w:val="7"/>
        </w:numPr>
      </w:pPr>
      <w:r>
        <w:rPr/>
        <w:t xml:space="preserve">Виды и методика библиографического поиска.</w:t>
      </w:r>
    </w:p>
    <w:p>
      <w:pPr>
        <w:numPr>
          <w:ilvl w:val="0"/>
          <w:numId w:val="7"/>
        </w:numPr>
      </w:pPr>
      <w:r>
        <w:rPr/>
        <w:t xml:space="preserve">Методика тематического библиографического поиска (выявления и отбора литературы по теме реферата, курсовой и др. научной работы).</w:t>
      </w:r>
    </w:p>
    <w:p>
      <w:pPr>
        <w:numPr>
          <w:ilvl w:val="0"/>
          <w:numId w:val="7"/>
        </w:numPr>
      </w:pPr>
      <w:r>
        <w:rPr/>
        <w:t xml:space="preserve">Правила составления и оформления библиографических списков к научным работам (рефератам, курсовым и т.д.).</w:t>
      </w:r>
    </w:p>
    <w:p>
      <w:pPr>
        <w:numPr>
          <w:ilvl w:val="0"/>
          <w:numId w:val="7"/>
        </w:numPr>
      </w:pPr>
      <w:r>
        <w:rPr/>
        <w:t xml:space="preserve">Библиографическая ссылка. Общие требования и правила составления библиографической ссылки.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практическим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 при оформлении справочно-библиографического аппарата курсовых и дипломных работ, разработанные сотрудниками научной библиотеки ПетрГУ и расположенные на ее сайте.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ПетрГУ, для большей наглядности и лучшего усвоения материала обучающимися. </w:t>
      </w:r>
      <w:br/>
      <w:br/>
      <w:r>
        <w:rPr/>
        <w:t xml:space="preserve">Одним из видов текущего контроля является предоставление обучающимся в печатном или электронном виде верно и корректно оформленного списка использованных источников и литературы по курсовой работе. В связи с чем срок сдачи списков использованных источников и литературы следует определить заранее, чтобы была возможность их проверки, редактирования и возвращения обучающимся на доработку в соответствии с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http://library.petrsu.ru/activity/GOST7.82-2001.pdf</w:t>
        </w:r>
      </w:hyperlink>
      <w:r>
        <w:rPr/>
        <w:t xml:space="preserve">. </w:t>
      </w:r>
    </w:p>
    <w:p>
      <w:pPr>
        <w:numPr>
          <w:ilvl w:val="0"/>
          <w:numId w:val="8"/>
        </w:numPr>
      </w:pPr>
      <w:r>
        <w:rPr/>
        <w:t xml:space="preserve">Оформление справочно-библиографического аппарата курсовых и дипломных работ (ГОСТ 7.1-2003 и ГОСТ 7.05-2008): [Электронный ресурс] 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8" w:history="1">
        <w:r>
          <w:rPr/>
          <w:t xml:space="preserve">http://library.petrsu.ru/activity/sbo_metod.pdf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9" w:history="1">
        <w:r>
          <w:rPr/>
          <w:t xml:space="preserve">http://docs.cntd.ru/document/1200025968</w:t>
        </w:r>
      </w:hyperlink>
      <w:r>
        <w:rPr/>
        <w:t xml:space="preserve">. </w:t>
      </w:r>
    </w:p>
    <w:p>
      <w:pPr>
        <w:numPr>
          <w:ilvl w:val="0"/>
          <w:numId w:val="9"/>
        </w:numPr>
      </w:pPr>
      <w:r>
        <w:rPr/>
        <w:t xml:space="preserve">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http://docs.cntd.ru/document/1200034383</w:t>
        </w:r>
      </w:hyperlink>
      <w:r>
        <w:rPr/>
        <w:t xml:space="preserve">  </w:t>
      </w:r>
    </w:p>
    <w:p>
      <w:pPr>
        <w:numPr>
          <w:ilvl w:val="0"/>
          <w:numId w:val="9"/>
        </w:numPr>
      </w:pPr>
      <w:r>
        <w:rPr/>
        <w:t xml:space="preserve">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1" w:history="1">
        <w:r>
          <w:rPr/>
          <w:t xml:space="preserve">http://docs.cntd.ru/document/1200063713</w:t>
        </w:r>
      </w:hyperlink>
      <w:r>
        <w:rPr/>
        <w:t xml:space="preserve">. </w:t>
      </w:r>
    </w:p>
    <w:p>
      <w:pPr>
        <w:numPr>
          <w:ilvl w:val="0"/>
          <w:numId w:val="9"/>
        </w:numPr>
      </w:pPr>
      <w:r>
        <w:rPr/>
        <w:t xml:space="preserve">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 </w:t>
      </w:r>
      <w:hyperlink r:id="rId12" w:history="1">
        <w:r>
          <w:rPr/>
          <w:t xml:space="preserve">http://www.vss.nlr.ru/archive_catalog.php?rid=2053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3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СПС "КонсультантПлюс" [Электронный ресурс] / – URL: </w:t>
      </w:r>
      <w:hyperlink r:id="rId14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4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1D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47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40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A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E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EC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F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4B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3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C3B6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GOST7.82-2001.pdf" TargetMode="External"/><Relationship Id="rId8" Type="http://schemas.openxmlformats.org/officeDocument/2006/relationships/hyperlink" Target="http://library.petrsu.ru/activity/sbo_metod.pdf" TargetMode="External"/><Relationship Id="rId9" Type="http://schemas.openxmlformats.org/officeDocument/2006/relationships/hyperlink" Target="http://docs.cntd.ru/document/1200025968" TargetMode="External"/><Relationship Id="rId10" Type="http://schemas.openxmlformats.org/officeDocument/2006/relationships/hyperlink" Target="http://docs.cntd.ru/document/1200034383" TargetMode="External"/><Relationship Id="rId11" Type="http://schemas.openxmlformats.org/officeDocument/2006/relationships/hyperlink" Target="http://docs.cntd.ru/document/1200063713" TargetMode="External"/><Relationship Id="rId12" Type="http://schemas.openxmlformats.org/officeDocument/2006/relationships/hyperlink" Target="http://www.vss.nlr.ru/archive_catalog.php?rid=2053" TargetMode="External"/><Relationship Id="rId13" Type="http://schemas.openxmlformats.org/officeDocument/2006/relationships/hyperlink" Target="https://urait.ru/" TargetMode="External"/><Relationship Id="rId14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2026-04-20T22:24:08+03:00</dcterms:created>
  <dcterms:modified xsi:type="dcterms:W3CDTF">2026-04-20T22:24:08+03:00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