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2020-2024</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2020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СУДЕБНАЯ МЕДИЦИНА И СУДЕБНАЯ ПСИХИАТРИЯ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2020</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01.12.2016  г. № 1511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Синекевич Анастасия Олеговна, старший преподаватель, кафедра уголовного права и процесса; научный сотрудник, Научно-исследовательский центр криминологического мониторинга; куратор деятельности студентов в Юридической клинике ПетрГУ, юридическая клиника.</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ПК-6
Итоговый</w:t>
            </w:r>
          </w:p>
        </w:tc>
        <w:tc>
          <w:tcPr>
            <w:tcW w:w="4000" w:type="dxa"/>
            <w:noWrap/>
          </w:tcPr>
          <w:p>
            <w:pPr>
              <w:jc w:val="numTab"/>
              <w:ind w:left="0" w:right="0" w:firstLine="0" w:hanging="0"/>
            </w:pPr>
            <w:r>
              <w:rPr/>
              <w:t xml:space="preserve">Способность юридически правильно квалифицировать факты и обстоятельства</w:t>
            </w:r>
          </w:p>
        </w:tc>
        <w:tc>
          <w:tcPr>
            <w:tcW w:w="3100" w:type="dxa"/>
            <w:noWrap/>
          </w:tcPr>
          <w:p>
            <w:pPr/>
            <w:r>
              <w:rPr>
                <w:b w:val="1"/>
                <w:bCs w:val="1"/>
                <w:i w:val="1"/>
                <w:iCs w:val="1"/>
              </w:rPr>
              <w:t xml:space="preserve">Знать:</w:t>
            </w:r>
          </w:p>
          <w:p>
            <w:pPr>
              <w:jc w:val="numTab"/>
              <w:ind w:left="0" w:right="0" w:firstLine="0" w:hanging="0"/>
            </w:pPr>
            <w:r>
              <w:rPr/>
              <w:t xml:space="preserve">- основные положения, понятия и категории судебной медицины и судебной психиатрии;
- правовые нормы, регулирующие применение специальных медицинских и психиатрических познаний в уголовном судопроизводстве.</w:t>
            </w:r>
          </w:p>
          <w:p/>
          <w:p>
            <w:pPr/>
            <w:r>
              <w:rPr>
                <w:b w:val="1"/>
                <w:bCs w:val="1"/>
                <w:i w:val="1"/>
                <w:iCs w:val="1"/>
              </w:rPr>
              <w:t xml:space="preserve">Уметь:</w:t>
            </w:r>
          </w:p>
          <w:p>
            <w:pPr>
              <w:jc w:val="numTab"/>
              <w:ind w:left="0" w:right="0" w:firstLine="0" w:hanging="0"/>
            </w:pPr>
            <w:r>
              <w:rPr/>
              <w:t xml:space="preserve">- правильно ставить вопросы, подлежащие разрешению, при назначении судебно-медицинской и судебно-психиатрической экспертизы;
- анализировать и правильно интерпретировать содержание заключений судебно-
медицинского и судебно-психиатрического экспертов.
</w:t>
            </w:r>
          </w:p>
          <w:p/>
          <w:p>
            <w:pPr/>
            <w:r>
              <w:rPr>
                <w:b w:val="1"/>
                <w:bCs w:val="1"/>
                <w:i w:val="1"/>
                <w:iCs w:val="1"/>
              </w:rPr>
              <w:t xml:space="preserve">Владеть навыками (опытом деятельности):</w:t>
            </w:r>
          </w:p>
          <w:p>
            <w:pPr>
              <w:jc w:val="numTab"/>
              <w:ind w:left="0" w:right="0" w:firstLine="0" w:hanging="0"/>
            </w:pPr>
            <w:r>
              <w:rPr/>
              <w:t xml:space="preserve">- навыками анализа различных правовых явлений, юридических фактов, правовых норм и правовых отношений, являющихся объектами профессиональной деятельности судебного медика и судебного психиатра;
- навыками анализа верности квалификации фактов и обстоятельств при назначении судебно-медицинской и судебно-психиатрической экспертиз.</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Судебная медицина и судебная психиатрия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5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Уголовный процесс, Уголовное право (общая часть), Уголовное право (особенная часть), Конституционное право России.</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18</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38</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5</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14</w:t>
            </w:r>
          </w:p>
        </w:tc>
        <w:tc>
          <w:tcPr>
            <w:noWrap/>
          </w:tcPr>
          <w:p>
            <w:pPr>
              <w:jc w:val="left"/>
              <w:ind w:left="0" w:right="0" w:firstLine="0" w:hanging="0"/>
            </w:pPr>
            <w:r>
              <w:rPr/>
              <w:t xml:space="preserve">4</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3</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7</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3</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4</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4</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5</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8</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6</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6</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7</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7</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w:t>
            </w:r>
          </w:p>
        </w:tc>
      </w:tr>
      <w:tr>
        <w:trPr/>
        <w:tc>
          <w:tcPr>
            <w:noWrap/>
          </w:tcPr>
          <w:p>
            <w:pPr>
              <w:jc w:val="center"/>
              <w:ind w:left="0" w:right="0" w:firstLine="0" w:hanging="0"/>
            </w:pPr>
            <w:r>
              <w:rPr/>
              <w:t xml:space="preserve">8</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9</w:t>
            </w:r>
          </w:p>
        </w:tc>
        <w:tc>
          <w:tcPr>
            <w:noWrap/>
          </w:tcPr>
          <w:p>
            <w:pPr>
              <w:jc w:val="left"/>
              <w:ind w:left="0" w:right="0" w:firstLine="0" w:hanging="0"/>
            </w:pPr>
            <w:r>
              <w:rPr/>
              <w:t xml:space="preserve">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5</w:t>
            </w:r>
          </w:p>
        </w:tc>
        <w:tc>
          <w:tcPr>
            <w:noWrap/>
          </w:tcPr>
          <w:p>
            <w:pPr>
              <w:jc w:val="left"/>
              <w:ind w:left="0" w:right="0" w:firstLine="0" w:hanging="0"/>
            </w:pPr>
            <w:r>
              <w:rPr/>
              <w:t xml:space="preserve">Тест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18</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c>
          <w:tcPr>
            <w:noWrap/>
          </w:tcPr>
          <w:p>
            <w:pPr>
              <w:jc w:val="left"/>
              <w:ind w:left="0" w:right="0" w:firstLine="0" w:hanging="0"/>
            </w:pPr>
            <w:r>
              <w:rPr/>
              <w:t xml:space="preserve">38</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4</w:t>
            </w:r>
          </w:p>
        </w:tc>
        <w:tc>
          <w:tcPr>
            <w:noWrap/>
          </w:tcPr>
          <w:p>
            <w:pPr>
              <w:jc w:val="left"/>
              <w:ind w:left="0" w:right="0" w:firstLine="0" w:hanging="0"/>
            </w:pPr>
            <w:r>
              <w:rPr/>
              <w:t xml:space="preserve">1</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5</w:t>
            </w:r>
          </w:p>
        </w:tc>
        <w:tc>
          <w:tcPr>
            <w:noWrap/>
          </w:tcPr>
          <w:p>
            <w:pPr>
              <w:jc w:val="left"/>
              <w:ind w:left="0" w:right="0" w:firstLine="0" w:hanging="0"/>
            </w:pPr>
            <w:r>
              <w:rPr/>
              <w:t xml:space="preserve">5.1</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6</w:t>
            </w:r>
          </w:p>
        </w:tc>
        <w:tc>
          <w:tcPr>
            <w:noWrap/>
          </w:tcPr>
          <w:p>
            <w:pPr>
              <w:jc w:val="left"/>
              <w:ind w:left="0" w:right="0" w:firstLine="0" w:hanging="0"/>
            </w:pPr>
            <w:r>
              <w:rPr/>
              <w:t xml:space="preserve">6.1</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2</w:t>
            </w:r>
          </w:p>
        </w:tc>
        <w:tc>
          <w:tcPr>
            <w:noWrap/>
          </w:tcPr>
          <w:p>
            <w:pPr>
              <w:jc w:val="left"/>
              <w:ind w:left="0" w:right="0" w:firstLine="0" w:hanging="0"/>
            </w:pPr>
            <w:r>
              <w:rPr/>
              <w:t xml:space="preserve">1</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18</w:t>
            </w:r>
          </w:p>
        </w:tc>
        <w:tc>
          <w:tcPr>
            <w:noWrap/>
          </w:tcPr>
          <w:p>
            <w:pPr>
              <w:jc w:val="left"/>
              <w:ind w:left="0" w:right="0" w:firstLine="0" w:hanging="0"/>
            </w:pPr>
            <w:r>
              <w:rPr/>
              <w:t xml:space="preserve">8</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3</w:t>
            </w:r>
          </w:p>
        </w:tc>
        <w:tc>
          <w:tcPr>
            <w:noWrap/>
          </w:tcPr>
          <w:p>
            <w:pPr>
              <w:jc w:val="left"/>
              <w:ind w:left="0" w:right="0" w:firstLine="0" w:hanging="0"/>
            </w:pPr>
            <w:r>
              <w:rPr/>
              <w:t xml:space="preserve">3.1</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4</w:t>
            </w:r>
          </w:p>
        </w:tc>
        <w:tc>
          <w:tcPr>
            <w:noWrap/>
          </w:tcPr>
          <w:p>
            <w:pPr>
              <w:jc w:val="left"/>
              <w:ind w:left="0" w:right="0" w:firstLine="0" w:hanging="0"/>
            </w:pPr>
            <w:r>
              <w:rPr/>
              <w:t xml:space="preserve">4.1</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7</w:t>
            </w:r>
          </w:p>
        </w:tc>
        <w:tc>
          <w:tcPr>
            <w:noWrap/>
          </w:tcPr>
          <w:p>
            <w:pPr>
              <w:jc w:val="left"/>
              <w:ind w:left="0" w:right="0" w:firstLine="0" w:hanging="0"/>
            </w:pPr>
            <w:r>
              <w:rPr/>
              <w:t xml:space="preserve">7.1</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8</w:t>
            </w:r>
          </w:p>
        </w:tc>
        <w:tc>
          <w:tcPr>
            <w:noWrap/>
          </w:tcPr>
          <w:p>
            <w:pPr>
              <w:jc w:val="left"/>
              <w:ind w:left="0" w:right="0" w:firstLine="0" w:hanging="0"/>
            </w:pPr>
            <w:r>
              <w:rPr/>
              <w:t xml:space="preserve">8.1</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5</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Судебно-медицинская травматология: повреждения тупыми и острыми предметами, транспортная травма, огнестрельная травма.</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Действие крайних температур и электричества.</w:t>
            </w:r>
          </w:p>
        </w:tc>
        <w:tc>
          <w:tcPr>
            <w:noWrap/>
          </w:tcPr>
          <w:p>
            <w:pPr>
              <w:jc w:val="left"/>
              <w:ind w:left="0" w:right="0" w:firstLine="0" w:hanging="0"/>
            </w:pPr>
            <w:r>
              <w:rPr/>
              <w:t xml:space="preserve">4</w:t>
            </w:r>
          </w:p>
        </w:tc>
        <w:tc>
          <w:tcPr>
            <w:noWrap/>
          </w:tcPr>
          <w:p>
            <w:pPr>
              <w:jc w:val="left"/>
              <w:ind w:left="0" w:right="0" w:firstLine="0" w:hanging="0"/>
            </w:pPr>
            <w:r>
              <w:rPr/>
              <w:t xml:space="preserve">3</w:t>
            </w:r>
          </w:p>
        </w:tc>
      </w:tr>
      <w:tr>
        <w:trPr/>
        <w:tc>
          <w:tcPr>
            <w:noWrap/>
          </w:tcPr>
          <w:p>
            <w:pPr>
              <w:jc w:val="left"/>
              <w:ind w:left="0" w:right="0" w:firstLine="0" w:hanging="0"/>
            </w:pPr>
            <w:r>
              <w:rPr/>
              <w:t xml:space="preserve">3</w:t>
            </w:r>
          </w:p>
        </w:tc>
        <w:tc>
          <w:tcPr>
            <w:noWrap/>
          </w:tcPr>
          <w:p>
            <w:pPr>
              <w:jc w:val="left"/>
              <w:ind w:left="0" w:right="0" w:firstLine="0" w:hanging="0"/>
            </w:pPr>
            <w:r>
              <w:rPr/>
              <w:t xml:space="preserve">История развития, предмет и содержание судебной медицины. Процессуальные основы судебно-медицинской экспертизы.</w:t>
            </w:r>
          </w:p>
        </w:tc>
        <w:tc>
          <w:tcPr>
            <w:noWrap/>
          </w:tcPr>
          <w:p>
            <w:pPr>
              <w:jc w:val="left"/>
              <w:ind w:left="0" w:right="0" w:firstLine="0" w:hanging="0"/>
            </w:pPr>
            <w:r>
              <w:rPr/>
              <w:t xml:space="preserve">3</w:t>
            </w:r>
          </w:p>
        </w:tc>
        <w:tc>
          <w:tcPr>
            <w:noWrap/>
          </w:tcPr>
          <w:p>
            <w:pPr>
              <w:jc w:val="left"/>
              <w:ind w:left="0" w:right="0" w:firstLine="0" w:hanging="0"/>
            </w:pPr>
            <w:r>
              <w:rPr/>
              <w:t xml:space="preserve">3</w:t>
            </w:r>
          </w:p>
        </w:tc>
      </w:tr>
      <w:tr>
        <w:trPr/>
        <w:tc>
          <w:tcPr>
            <w:noWrap/>
          </w:tcPr>
          <w:p>
            <w:pPr>
              <w:jc w:val="left"/>
              <w:ind w:left="0" w:right="0" w:firstLine="0" w:hanging="0"/>
            </w:pPr>
            <w:r>
              <w:rPr/>
              <w:t xml:space="preserve">4</w:t>
            </w:r>
          </w:p>
        </w:tc>
        <w:tc>
          <w:tcPr>
            <w:noWrap/>
          </w:tcPr>
          <w:p>
            <w:pPr>
              <w:jc w:val="left"/>
              <w:ind w:left="0" w:right="0" w:firstLine="0" w:hanging="0"/>
            </w:pPr>
            <w:r>
              <w:rPr/>
              <w:t xml:space="preserve">Осмотр трупа на месте происшествия (месте его обнаружения).</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r>
      <w:tr>
        <w:trPr/>
        <w:tc>
          <w:tcPr>
            <w:noWrap/>
          </w:tcPr>
          <w:p>
            <w:pPr>
              <w:jc w:val="left"/>
              <w:ind w:left="0" w:right="0" w:firstLine="0" w:hanging="0"/>
            </w:pPr>
            <w:r>
              <w:rPr/>
              <w:t xml:space="preserve">5</w:t>
            </w:r>
          </w:p>
        </w:tc>
        <w:tc>
          <w:tcPr>
            <w:noWrap/>
          </w:tcPr>
          <w:p>
            <w:pPr>
              <w:jc w:val="left"/>
              <w:ind w:left="0" w:right="0" w:firstLine="0" w:hanging="0"/>
            </w:pPr>
            <w:r>
              <w:rPr/>
              <w:t xml:space="preserve">Танатология.</w:t>
            </w:r>
          </w:p>
        </w:tc>
        <w:tc>
          <w:tcPr>
            <w:noWrap/>
          </w:tcPr>
          <w:p>
            <w:pPr>
              <w:jc w:val="left"/>
              <w:ind w:left="0" w:right="0" w:firstLine="0" w:hanging="0"/>
            </w:pPr>
            <w:r>
              <w:rPr/>
              <w:t xml:space="preserve">6</w:t>
            </w:r>
          </w:p>
        </w:tc>
        <w:tc>
          <w:tcPr>
            <w:noWrap/>
          </w:tcPr>
          <w:p>
            <w:pPr>
              <w:jc w:val="left"/>
              <w:ind w:left="0" w:right="0" w:firstLine="0" w:hanging="0"/>
            </w:pPr>
            <w:r>
              <w:rPr/>
              <w:t xml:space="preserve">3</w:t>
            </w:r>
          </w:p>
        </w:tc>
      </w:tr>
      <w:tr>
        <w:trPr/>
        <w:tc>
          <w:tcPr>
            <w:noWrap/>
          </w:tcPr>
          <w:p>
            <w:pPr>
              <w:jc w:val="left"/>
              <w:ind w:left="0" w:right="0" w:firstLine="0" w:hanging="0"/>
            </w:pPr>
            <w:r>
              <w:rPr/>
              <w:t xml:space="preserve">6</w:t>
            </w:r>
          </w:p>
        </w:tc>
        <w:tc>
          <w:tcPr>
            <w:noWrap/>
          </w:tcPr>
          <w:p>
            <w:pPr>
              <w:jc w:val="left"/>
              <w:ind w:left="0" w:right="0" w:firstLine="0" w:hanging="0"/>
            </w:pPr>
            <w:r>
              <w:rPr/>
              <w:t xml:space="preserve">Механическая асфиксия.</w:t>
            </w:r>
          </w:p>
        </w:tc>
        <w:tc>
          <w:tcPr>
            <w:noWrap/>
          </w:tcPr>
          <w:p>
            <w:pPr>
              <w:jc w:val="left"/>
              <w:ind w:left="0" w:right="0" w:firstLine="0" w:hanging="0"/>
            </w:pPr>
            <w:r>
              <w:rPr/>
              <w:t xml:space="preserve">7</w:t>
            </w:r>
          </w:p>
        </w:tc>
        <w:tc>
          <w:tcPr>
            <w:noWrap/>
          </w:tcPr>
          <w:p>
            <w:pPr>
              <w:jc w:val="left"/>
              <w:ind w:left="0" w:right="0" w:firstLine="0" w:hanging="0"/>
            </w:pPr>
            <w:r>
              <w:rPr/>
              <w:t xml:space="preserve">3</w:t>
            </w:r>
          </w:p>
        </w:tc>
      </w:tr>
      <w:tr>
        <w:trPr/>
        <w:tc>
          <w:tcPr>
            <w:noWrap/>
          </w:tcPr>
          <w:p>
            <w:pPr>
              <w:jc w:val="left"/>
              <w:ind w:left="0" w:right="0" w:firstLine="0" w:hanging="0"/>
            </w:pPr>
            <w:r>
              <w:rPr/>
              <w:t xml:space="preserve">7</w:t>
            </w:r>
          </w:p>
        </w:tc>
        <w:tc>
          <w:tcPr>
            <w:noWrap/>
          </w:tcPr>
          <w:p>
            <w:pPr>
              <w:jc w:val="left"/>
              <w:ind w:left="0" w:right="0" w:firstLine="0" w:hanging="0"/>
            </w:pPr>
            <w:r>
              <w:rPr/>
              <w:t xml:space="preserve">Судебно-медицинская экспертиза вещественных доказательств. Судебно-медицинская идентификация личности.</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noWrap/>
          </w:tcPr>
          <w:p>
            <w:pPr>
              <w:jc w:val="left"/>
              <w:ind w:left="0" w:right="0" w:firstLine="0" w:hanging="0"/>
            </w:pPr>
            <w:r>
              <w:rPr/>
              <w:t xml:space="preserve">8</w:t>
            </w:r>
          </w:p>
        </w:tc>
        <w:tc>
          <w:tcPr>
            <w:noWrap/>
          </w:tcPr>
          <w:p>
            <w:pPr>
              <w:jc w:val="left"/>
              <w:ind w:left="0" w:right="0" w:firstLine="0" w:hanging="0"/>
            </w:pPr>
            <w:r>
              <w:rPr/>
              <w:t xml:space="preserve">Судебно-медицинская экспертиза живых лиц.</w:t>
            </w:r>
          </w:p>
        </w:tc>
        <w:tc>
          <w:tcPr>
            <w:noWrap/>
          </w:tcPr>
          <w:p>
            <w:pPr>
              <w:jc w:val="left"/>
              <w:ind w:left="0" w:right="0" w:firstLine="0" w:hanging="0"/>
            </w:pPr>
            <w:r>
              <w:rPr/>
              <w:t xml:space="preserve">5</w:t>
            </w:r>
          </w:p>
        </w:tc>
        <w:tc>
          <w:tcPr>
            <w:noWrap/>
          </w:tcPr>
          <w:p>
            <w:pPr>
              <w:jc w:val="left"/>
              <w:ind w:left="0" w:right="0" w:firstLine="0" w:hanging="0"/>
            </w:pPr>
            <w:r>
              <w:rPr/>
              <w:t xml:space="preserve">3</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38</w:t>
            </w:r>
          </w:p>
        </w:tc>
        <w:tc>
          <w:tcPr>
            <w:noWrap/>
          </w:tcPr>
          <w:p>
            <w:pPr>
              <w:jc w:val="left"/>
              <w:ind w:left="0" w:right="0" w:firstLine="0" w:hanging="0"/>
            </w:pPr>
            <w:r>
              <w:rPr/>
              <w:t xml:space="preserve">25</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Преподавание дисциплины предусматривает широкое использование в учебном процессе активных и интерактивных форм проведения занятий в сочетании с внеаудиторной работой с целью формирования и развития профессиональных навыков студентов. В рамках учебных курсов предусмотрены встречи с представителями российских и зарубежных компаний, образовательных учреждений, научных, государственных и общественных организаций, мастер-классы экспертов и специалистов. Удельный вес занятий, проводимых в интерактивных формах, определяется главной целью программы, особенностью контингента обучающихся и содержанием конкретных дисциплин.</w:t>
      </w:r>
    </w:p>
    <w:p>
      <w:pPr/>
      <w:r>
        <w:rPr/>
        <w:t xml:space="preserve">Дисциплина предусматривает сочетание различных образовательных технологий, направленных на лучшее усвоение материала. Классическое лекционное обучение включает в себя обучение с помощью аудиовизуальных технических средств, что позволяет достигать более высоких результатов освоения и запоминания материала.</w:t>
      </w:r>
    </w:p>
    <w:p>
      <w:pPr/>
      <w:r>
        <w:rPr/>
        <w:t xml:space="preserve">В модулях реализована </w:t>
      </w:r>
      <w:r>
        <w:rPr>
          <w:b w:val="1"/>
          <w:bCs w:val="1"/>
        </w:rPr>
        <w:t xml:space="preserve">личностно ориентированная </w:t>
      </w:r>
      <w:r>
        <w:rPr/>
        <w:t xml:space="preserve">технология образования, сочетающая два равноправных аспекта этого процесса: </w:t>
      </w:r>
      <w:r>
        <w:rPr>
          <w:b w:val="1"/>
          <w:bCs w:val="1"/>
        </w:rPr>
        <w:t xml:space="preserve">обучение </w:t>
      </w:r>
      <w:r>
        <w:rPr/>
        <w:t xml:space="preserve">и </w:t>
      </w:r>
      <w:r>
        <w:rPr>
          <w:b w:val="1"/>
          <w:bCs w:val="1"/>
        </w:rPr>
        <w:t xml:space="preserve">учение</w:t>
      </w:r>
      <w:r>
        <w:rPr/>
        <w:t xml:space="preserve">. С учетом этого учебные материалы модулей  включают информацию нескольких типов:</w:t>
      </w:r>
    </w:p>
    <w:p>
      <w:pPr>
        <w:numPr>
          <w:ilvl w:val="0"/>
          <w:numId w:val="1"/>
        </w:numPr>
      </w:pPr>
      <w:r>
        <w:rPr/>
        <w:t xml:space="preserve">информацию, отражающую мировой, постоянно обновляющийся опыт в области судебной экспертологии;</w:t>
      </w:r>
    </w:p>
    <w:p>
      <w:pPr>
        <w:numPr>
          <w:ilvl w:val="0"/>
          <w:numId w:val="1"/>
        </w:numPr>
      </w:pPr>
      <w:r>
        <w:rPr/>
        <w:t xml:space="preserve">информацию справочного характера, излагающую факты и связи между ключевыми положениями изучаемой дисциплины и базовыми общепрофессиональными дисциплинами;</w:t>
      </w:r>
    </w:p>
    <w:p>
      <w:pPr>
        <w:numPr>
          <w:ilvl w:val="0"/>
          <w:numId w:val="1"/>
        </w:numPr>
      </w:pPr>
      <w:r>
        <w:rPr/>
        <w:t xml:space="preserve">информацию, помогающую самообразованию. Это - имеющиеся в модулях текстовые пояснения, указания, примечания, комментарии, смысловые таблицы, приложения, облегчающие самостоятельную обработку текста, его понимание, а также самообучение в рамках работы с электронным образовательным ресурсом.</w:t>
      </w:r>
    </w:p>
    <w:p>
      <w:pPr/>
      <w:r>
        <w:rPr>
          <w:b w:val="1"/>
          <w:bCs w:val="1"/>
        </w:rPr>
        <w:t xml:space="preserve">Деятельностный подход </w:t>
      </w:r>
      <w:r>
        <w:rPr/>
        <w:t xml:space="preserve">при освоении дисциплины реализуется через анализ и решение учебных задач, примеры которых приведены в рабочей программе.</w:t>
      </w:r>
    </w:p>
    <w:p>
      <w:pPr/>
      <w:r>
        <w:rPr>
          <w:b w:val="1"/>
          <w:bCs w:val="1"/>
        </w:rPr>
        <w:t xml:space="preserve">Виды образовательных технологий, используемых при преподавании учебной дисциплины «Судебная медицина»: </w:t>
      </w:r>
    </w:p>
    <w:p>
      <w:pPr>
        <w:numPr>
          <w:ilvl w:val="0"/>
          <w:numId w:val="2"/>
        </w:numPr>
      </w:pPr>
      <w:r>
        <w:rPr>
          <w:b w:val="1"/>
          <w:bCs w:val="1"/>
        </w:rPr>
        <w:t xml:space="preserve">Традиционные образовательные технологии </w:t>
      </w:r>
      <w:r>
        <w:rPr/>
        <w:t xml:space="preserve">ориентируются на организацию образовательного процесса, предполагающую прямую трансляцию знаний от преподавателя к студенту (преимущественно на основе объяснительно-иллюстративных методов обучения). Учебная деятельность студента носит в таких условиях, как правило, репродуктивный характер (например, информационная лекция – последовательное изложение материала в дисциплинарной логике, осуществляемое преимущественно вербальными средствами (монолог преподавателя), семинар – эвристическая беседа преподавателя и студентов, обсуждение заранее подготовленных сообщений, проектов по каждому вопросу плана занятия с единым для всех перечнем рекомендуемой обязательной и дополнительной литературы, практическое занятие – занятие, посвященное освоению конкретных умений и навыков по предложенному алгоритму, лабораторная работа – организация учебной работы с реальными материальными и информационными объектами, экспериментальная работа с аналоговыми моделями реальных объектов).</w:t>
      </w:r>
    </w:p>
    <w:p>
      <w:pPr>
        <w:numPr>
          <w:ilvl w:val="0"/>
          <w:numId w:val="2"/>
        </w:numPr>
      </w:pPr>
      <w:r>
        <w:rPr>
          <w:b w:val="1"/>
          <w:bCs w:val="1"/>
        </w:rPr>
        <w:t xml:space="preserve">Технологии проблемного обучения</w:t>
      </w:r>
      <w:r>
        <w:rPr/>
        <w:t xml:space="preserve"> – организация образовательного процесса, которая предполагает постановку проблемных вопросов, создание учебных проблемных ситуаций для стимулирование активной познавательной деятельности студентов (например, проблемная лекция – изложение материала, предполагающее постановку проблемных и дискуссионных вопросов, освещение различных научных подходов, авторские комментарии, связанные с различными моделями интерпретации изучаемого материала, лекция «вдвоем» (бинарная лекция) – изложение материала в форме диалогического общения двух преподавателей (например, реконструкция диалога представителей различных научных школ, «ученого» и «практика» и т.п.), практическое занятие в форме практикума – организация учебной работы, направленная на решение комплексной учебно-познавательной задачи, требующей от студента применения как научно-теоретических знаний, так и практических навыков, практическое занятие на основе кейс-метода («метод кейсов», «кейс-стади») – обучение в контексте моделируемой ситуации, воспроизводящей реальные условия научной, производственной, общественной деятельности. Обучающиеся должны проанализировать ситуацию, разобраться в сути проблем, предложить возможные решения и выбрать лучшее из них. Кейсы базируются на реальном фактическом материале или же приближены к реальной ситуации).</w:t>
      </w:r>
    </w:p>
    <w:p>
      <w:pPr>
        <w:numPr>
          <w:ilvl w:val="0"/>
          <w:numId w:val="2"/>
        </w:numPr>
      </w:pPr>
      <w:r>
        <w:rPr>
          <w:b w:val="1"/>
          <w:bCs w:val="1"/>
        </w:rPr>
        <w:t xml:space="preserve">Игровые технологии</w:t>
      </w:r>
      <w:r>
        <w:rPr/>
        <w:t xml:space="preserve"> – организация образовательного процесса, основанная на реконструкции моделей поведения в рамках предложенных сценарных условий (например, деловая игра – моделирование различных ситуаций, связанных с выработкой и принятием совместных решений, обсуждением вопросов в режиме «мозгового штурма», реконструкцией функционального взаимодействия в коллективе и т.п.).</w:t>
      </w:r>
    </w:p>
    <w:p>
      <w:pPr>
        <w:numPr>
          <w:ilvl w:val="0"/>
          <w:numId w:val="2"/>
        </w:numPr>
      </w:pPr>
      <w:r>
        <w:rPr>
          <w:b w:val="1"/>
          <w:bCs w:val="1"/>
        </w:rPr>
        <w:t xml:space="preserve">Технологии проектного обучения</w:t>
      </w:r>
      <w:r>
        <w:rPr/>
        <w:t xml:space="preserve"> – организация образовательного процесса в соответствии с алгоритмом поэтапного решения проблемной задачи или выполнения учебного задания. Проект предполагает совместную учебно-познавательную деятельность группы студентов, направленную на выработку концепции, установление целей и задач, формулировку ожидаемых результатов, определение принципов и методик решения поставленных задач, планирование хода работы, поиск доступных и оптимальных ресурсов, поэтапную реализацию плана работы, презентацию результатов работы, их осмысление и рефлексию.</w:t>
      </w:r>
    </w:p>
    <w:p>
      <w:pPr/>
      <w:r>
        <w:rPr/>
        <w:t xml:space="preserve">Основные типы осуществляемых проектов:</w:t>
      </w:r>
    </w:p>
    <w:p>
      <w:pPr/>
      <w:r>
        <w:rPr>
          <w:b w:val="1"/>
          <w:bCs w:val="1"/>
        </w:rPr>
        <w:t xml:space="preserve">Исследовательский проект</w:t>
      </w:r>
      <w:r>
        <w:rPr/>
        <w:t xml:space="preserve"> – структура приближена к формату научного исследования (доказательство актуальности темы, определение научной проблемы, предмета и объекта исследования, целей и задач, методов, источников, выдвижение гипотезы, обобщение результатов, выводы, обозначение новых проблем).</w:t>
      </w:r>
    </w:p>
    <w:p>
      <w:pPr/>
      <w:r>
        <w:rPr>
          <w:b w:val="1"/>
          <w:bCs w:val="1"/>
        </w:rPr>
        <w:t xml:space="preserve">Информационный проект</w:t>
      </w:r>
      <w:r>
        <w:rPr/>
        <w:t xml:space="preserve"> – учебно-познавательная деятельность с ярко выраженной эвристической направленностью (поиск, отбор  и систематизация информации о каком-то объекте, ознакомление участников проекта с этой информацией, ее анализ и обобщение для презентации более широкой аудитории).</w:t>
      </w:r>
    </w:p>
    <w:p>
      <w:pPr>
        <w:numPr>
          <w:ilvl w:val="0"/>
          <w:numId w:val="3"/>
        </w:numPr>
      </w:pPr>
      <w:r>
        <w:rPr>
          <w:b w:val="1"/>
          <w:bCs w:val="1"/>
        </w:rPr>
        <w:t xml:space="preserve">Интерактивные технологии</w:t>
      </w:r>
      <w:r>
        <w:rPr/>
        <w:t xml:space="preserve"> – организация образовательного процесса, которая предполагает активное и нелинейное взаимодействие всех участников, достижение на этой основе личностно значимого для них образовательного результата. Наряду со специализированными технологиями такого рода принцип интерактивности прослеживается в большинстве современных образовательных технологий. Интерактивность подразумевает субъект-субъектные отношения в ходе образовательного процесса и, как следствие, формирование саморазвивающейся информационно-ресурсной среды.</w:t>
      </w:r>
    </w:p>
    <w:p>
      <w:pPr/>
      <w:r>
        <w:rPr/>
        <w:t xml:space="preserve">Примеры форм учебных занятий с использованием специализированных интерактивных технологий:</w:t>
      </w:r>
    </w:p>
    <w:p>
      <w:pPr/>
      <w:r>
        <w:rPr/>
        <w:t xml:space="preserve">Лекция «обратной связи» – лекция–провокация (изложение материала с заранее запланированными ошибками), лекция-беседа, лекция-дискуссия.</w:t>
      </w:r>
    </w:p>
    <w:p>
      <w:pPr/>
      <w:r>
        <w:rPr/>
        <w:t xml:space="preserve">Практическое занятие-дискуссия – коллективное обсуждение какого-либо спорного вопроса, проблемы, выявление мнений в группе.</w:t>
      </w:r>
    </w:p>
    <w:p>
      <w:pPr>
        <w:numPr>
          <w:ilvl w:val="0"/>
          <w:numId w:val="4"/>
        </w:numPr>
      </w:pPr>
      <w:r>
        <w:rPr>
          <w:b w:val="1"/>
          <w:bCs w:val="1"/>
        </w:rPr>
        <w:t xml:space="preserve">Информационно-коммуникационные образовательные технологии</w:t>
      </w:r>
      <w:r>
        <w:rPr/>
        <w:t xml:space="preserve"> – организация образовательного процесса, основанная на применении специализированных программных сред и технических средств работы с информацией.</w:t>
      </w:r>
    </w:p>
    <w:p>
      <w:pPr/>
      <w:r>
        <w:rPr/>
        <w:t xml:space="preserve">Примеры форм учебных занятий с использованием информационно-коммуникационных технологий:</w:t>
      </w:r>
    </w:p>
    <w:p>
      <w:pPr/>
      <w:r>
        <w:rPr/>
        <w:t xml:space="preserve">Лекция-визуализация – изложение содержания сопровождается презентацией (демонстрацией учебных материалов, представленных в различных знаковых системах, в т.ч. иллюстративных, графических, аудио- и видеоматериалов).</w:t>
      </w:r>
    </w:p>
    <w:p>
      <w:pPr/>
      <w:r>
        <w:rPr/>
        <w:t xml:space="preserve">Практическое занятие в форме презентации – представление результатов проектной или исследовательской деятельности с использованием специализированных программных сред.</w:t>
      </w:r>
    </w:p>
    <w:p>
      <w:pPr/>
      <w:r>
        <w:rPr/>
        <w:t xml:space="preserve">При изучении модулей предусмотрены следующие </w:t>
      </w:r>
      <w:r>
        <w:rPr>
          <w:b w:val="1"/>
          <w:bCs w:val="1"/>
        </w:rPr>
        <w:t xml:space="preserve">активные формы </w:t>
      </w:r>
      <w:r>
        <w:rPr/>
        <w:t xml:space="preserve">проведения занятий:</w:t>
      </w:r>
    </w:p>
    <w:p>
      <w:pPr>
        <w:numPr>
          <w:ilvl w:val="0"/>
          <w:numId w:val="5"/>
        </w:numPr>
      </w:pPr>
      <w:r>
        <w:rPr/>
        <w:t xml:space="preserve">Просмотр и обсуждение видео фрагментов лекционного раздела модуля.</w:t>
      </w:r>
    </w:p>
    <w:p>
      <w:pPr>
        <w:numPr>
          <w:ilvl w:val="0"/>
          <w:numId w:val="5"/>
        </w:numPr>
      </w:pPr>
      <w:r>
        <w:rPr/>
        <w:t xml:space="preserve">Работа в команде при подготовке аналитических обзоров и презентаций по полученным результатам.</w:t>
      </w:r>
    </w:p>
    <w:p>
      <w:pPr>
        <w:numPr>
          <w:ilvl w:val="0"/>
          <w:numId w:val="5"/>
        </w:numPr>
      </w:pPr>
      <w:r>
        <w:rPr/>
        <w:t xml:space="preserve">Активное обсуждение презентаций студентов по материалам рефератов на практических занятиях.</w:t>
      </w:r>
    </w:p>
    <w:p>
      <w:pPr>
        <w:numPr>
          <w:ilvl w:val="0"/>
          <w:numId w:val="5"/>
        </w:numPr>
      </w:pPr>
      <w:r>
        <w:rPr/>
        <w:t xml:space="preserve">Интерактивные методы обучения: кейс-стади, метод проектов;</w:t>
      </w:r>
    </w:p>
    <w:p>
      <w:pPr>
        <w:numPr>
          <w:ilvl w:val="0"/>
          <w:numId w:val="5"/>
        </w:numPr>
      </w:pPr>
      <w:r>
        <w:rPr/>
        <w:t xml:space="preserve">Методы проблемного обучения, решение ситуативных задач;</w:t>
      </w:r>
    </w:p>
    <w:p>
      <w:pPr>
        <w:numPr>
          <w:ilvl w:val="0"/>
          <w:numId w:val="5"/>
        </w:numPr>
      </w:pPr>
      <w:r>
        <w:rPr/>
        <w:t xml:space="preserve">Проведение деловых игр, круглых столов на базе современных информационных технологий.</w:t>
      </w:r>
    </w:p>
    <w:p>
      <w:pPr/>
      <w:r>
        <w:rPr>
          <w:b w:val="1"/>
          <w:bCs w:val="1"/>
        </w:rPr>
        <w:t xml:space="preserve">Инновационные методы</w:t>
      </w:r>
      <w:r>
        <w:rPr/>
        <w:t xml:space="preserve"> основаны на использовании современных достижений науки и информационных технологий в образовании. Они направлены на повышение качества подготовки путем развития у студентов творческих способностей и самостоятельности. Они предполагают применение информационных образовательных технологий, а также учебно-методических материалов, соответствующих современному мировому уровню, в процессе преподавания дисциплины. Применяются следующие инновационные методы:</w:t>
      </w:r>
    </w:p>
    <w:p>
      <w:pPr/>
      <w:r>
        <w:rPr/>
        <w:t xml:space="preserve">- использование медиаресурсов, энциклопедий, электронных библиотек и Интернет;</w:t>
      </w:r>
    </w:p>
    <w:p>
      <w:pPr/>
      <w:r>
        <w:rPr/>
        <w:t xml:space="preserve">- проведение электронных презентаций рефератов, контрольных и научно-исследовательских работ;</w:t>
      </w:r>
    </w:p>
    <w:p>
      <w:pPr/>
      <w:r>
        <w:rPr/>
        <w:t xml:space="preserve">- решение юридических задач с применением справочных систем «Гарант», «Консультант +»;</w:t>
      </w:r>
    </w:p>
    <w:p>
      <w:pPr/>
      <w:r>
        <w:rPr/>
        <w:t xml:space="preserve">- консультирование студентов с использованием электронной почты;</w:t>
      </w:r>
    </w:p>
    <w:p>
      <w:pPr/>
      <w:r>
        <w:rPr/>
        <w:t xml:space="preserve">- использование программно-педагогических тестовых заданий для проверки знаний студентов и т.д.</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тест.</w:t>
      </w:r>
    </w:p>
    <w:p>
      <w:pPr/>
      <w:r>
        <w:rPr/>
        <w:t xml:space="preserve">Оценочные средства для текущего контроля.</w:t>
      </w:r>
    </w:p>
    <w:p>
      <w:pPr/>
      <w:r>
        <w:rPr/>
        <w:t xml:space="preserve">Тест</w:t>
      </w:r>
    </w:p>
    <w:p>
      <w:pPr/>
      <w:r>
        <w:rPr>
          <w:b w:val="1"/>
          <w:bCs w:val="1"/>
        </w:rPr>
        <w:t xml:space="preserve">Пример тестовых заданий:</w:t>
      </w:r>
    </w:p>
    <w:p>
      <w:pPr/>
      <w:r>
        <w:rPr>
          <w:b w:val="1"/>
          <w:bCs w:val="1"/>
        </w:rPr>
        <w:t xml:space="preserve">Кто из ниже перечисленных выделил судебную медицину как самостоятельный раздел медицинской науки?</w:t>
      </w:r>
    </w:p>
    <w:p>
      <w:pPr>
        <w:numPr>
          <w:ilvl w:val="0"/>
          <w:numId w:val="6"/>
        </w:numPr>
      </w:pPr>
      <w:r>
        <w:rPr/>
        <w:t xml:space="preserve">Мюллер</w:t>
      </w:r>
    </w:p>
    <w:p>
      <w:pPr>
        <w:numPr>
          <w:ilvl w:val="0"/>
          <w:numId w:val="6"/>
        </w:numPr>
      </w:pPr>
      <w:r>
        <w:rPr/>
        <w:t xml:space="preserve">Понсольд</w:t>
      </w:r>
    </w:p>
    <w:p>
      <w:pPr>
        <w:numPr>
          <w:ilvl w:val="0"/>
          <w:numId w:val="6"/>
        </w:numPr>
      </w:pPr>
      <w:r>
        <w:rPr/>
        <w:t xml:space="preserve">Прокон</w:t>
      </w:r>
    </w:p>
    <w:p>
      <w:pPr>
        <w:numPr>
          <w:ilvl w:val="0"/>
          <w:numId w:val="6"/>
        </w:numPr>
      </w:pPr>
      <w:r>
        <w:rPr/>
        <w:t xml:space="preserve">Бонн</w:t>
      </w:r>
    </w:p>
    <w:p>
      <w:pPr>
        <w:numPr>
          <w:ilvl w:val="0"/>
          <w:numId w:val="6"/>
        </w:numPr>
      </w:pPr>
      <w:r>
        <w:rPr/>
        <w:t xml:space="preserve">Хансен</w:t>
      </w:r>
    </w:p>
    <w:p>
      <w:pPr/>
      <w:r>
        <w:rPr>
          <w:b w:val="1"/>
          <w:bCs w:val="1"/>
        </w:rPr>
        <w:t xml:space="preserve">Судебно-медицинская экспертиза производится:</w:t>
      </w:r>
    </w:p>
    <w:p>
      <w:pPr>
        <w:numPr>
          <w:ilvl w:val="0"/>
          <w:numId w:val="7"/>
        </w:numPr>
      </w:pPr>
      <w:r>
        <w:rPr/>
        <w:t xml:space="preserve">В бюро судебно-медицинской экспертизе</w:t>
      </w:r>
    </w:p>
    <w:p>
      <w:pPr>
        <w:numPr>
          <w:ilvl w:val="0"/>
          <w:numId w:val="7"/>
        </w:numPr>
      </w:pPr>
      <w:r>
        <w:rPr/>
        <w:t xml:space="preserve">В кабинете следователя</w:t>
      </w:r>
    </w:p>
    <w:p>
      <w:pPr>
        <w:numPr>
          <w:ilvl w:val="0"/>
          <w:numId w:val="7"/>
        </w:numPr>
      </w:pPr>
      <w:r>
        <w:rPr/>
        <w:t xml:space="preserve">В поликлинике</w:t>
      </w:r>
    </w:p>
    <w:p>
      <w:pPr>
        <w:numPr>
          <w:ilvl w:val="0"/>
          <w:numId w:val="7"/>
        </w:numPr>
      </w:pPr>
      <w:r>
        <w:rPr/>
        <w:t xml:space="preserve">На месте происшествия</w:t>
      </w:r>
    </w:p>
    <w:p>
      <w:pPr>
        <w:numPr>
          <w:ilvl w:val="0"/>
          <w:numId w:val="7"/>
        </w:numPr>
      </w:pPr>
      <w:r>
        <w:rPr/>
        <w:t xml:space="preserve">В суде</w:t>
      </w:r>
    </w:p>
    <w:p>
      <w:pPr/>
      <w:r>
        <w:rPr/>
        <w:t xml:space="preserve"> </w:t>
      </w:r>
      <w:r>
        <w:rPr>
          <w:b w:val="1"/>
          <w:bCs w:val="1"/>
        </w:rPr>
        <w:t xml:space="preserve">Руководство деятельностью бюро судебно-медицинской экспертизы осуществляет:</w:t>
      </w:r>
    </w:p>
    <w:p>
      <w:pPr>
        <w:numPr>
          <w:ilvl w:val="0"/>
          <w:numId w:val="8"/>
        </w:numPr>
      </w:pPr>
      <w:r>
        <w:rPr/>
        <w:t xml:space="preserve">Главный врач поликлиники</w:t>
      </w:r>
    </w:p>
    <w:p>
      <w:pPr>
        <w:numPr>
          <w:ilvl w:val="0"/>
          <w:numId w:val="8"/>
        </w:numPr>
      </w:pPr>
      <w:r>
        <w:rPr/>
        <w:t xml:space="preserve">Судья</w:t>
      </w:r>
    </w:p>
    <w:p>
      <w:pPr>
        <w:numPr>
          <w:ilvl w:val="0"/>
          <w:numId w:val="8"/>
        </w:numPr>
      </w:pPr>
      <w:r>
        <w:rPr/>
        <w:t xml:space="preserve">Начальник бюро</w:t>
      </w:r>
    </w:p>
    <w:p>
      <w:pPr>
        <w:numPr>
          <w:ilvl w:val="0"/>
          <w:numId w:val="8"/>
        </w:numPr>
      </w:pPr>
      <w:r>
        <w:rPr/>
        <w:t xml:space="preserve">Главный врач стационара</w:t>
      </w:r>
    </w:p>
    <w:p>
      <w:pPr>
        <w:numPr>
          <w:ilvl w:val="0"/>
          <w:numId w:val="8"/>
        </w:numPr>
      </w:pPr>
      <w:r>
        <w:rPr/>
        <w:t xml:space="preserve">Начальник городского отделения полиции</w:t>
      </w:r>
    </w:p>
    <w:p>
      <w:pPr/>
      <w:r>
        <w:rPr/>
        <w:t xml:space="preserve"> </w:t>
      </w:r>
      <w:r>
        <w:rPr>
          <w:b w:val="1"/>
          <w:bCs w:val="1"/>
        </w:rPr>
        <w:t xml:space="preserve">К какой отрасли относится судебная медицина?</w:t>
      </w:r>
    </w:p>
    <w:p>
      <w:pPr>
        <w:numPr>
          <w:ilvl w:val="0"/>
          <w:numId w:val="9"/>
        </w:numPr>
      </w:pPr>
      <w:r>
        <w:rPr/>
        <w:t xml:space="preserve">Медицины</w:t>
      </w:r>
    </w:p>
    <w:p>
      <w:pPr>
        <w:numPr>
          <w:ilvl w:val="0"/>
          <w:numId w:val="9"/>
        </w:numPr>
      </w:pPr>
      <w:r>
        <w:rPr/>
        <w:t xml:space="preserve">Криминалистики</w:t>
      </w:r>
    </w:p>
    <w:p>
      <w:pPr>
        <w:numPr>
          <w:ilvl w:val="0"/>
          <w:numId w:val="9"/>
        </w:numPr>
      </w:pPr>
      <w:r>
        <w:rPr/>
        <w:t xml:space="preserve">Уголовное право</w:t>
      </w:r>
    </w:p>
    <w:p>
      <w:pPr>
        <w:numPr>
          <w:ilvl w:val="0"/>
          <w:numId w:val="9"/>
        </w:numPr>
      </w:pPr>
      <w:r>
        <w:rPr/>
        <w:t xml:space="preserve">Гражданское право</w:t>
      </w:r>
    </w:p>
    <w:p>
      <w:pPr>
        <w:numPr>
          <w:ilvl w:val="0"/>
          <w:numId w:val="9"/>
        </w:numPr>
      </w:pPr>
      <w:r>
        <w:rPr/>
        <w:t xml:space="preserve">Математике</w:t>
      </w:r>
    </w:p>
    <w:p>
      <w:pPr/>
      <w:r>
        <w:rPr/>
        <w:t xml:space="preserve"> </w:t>
      </w:r>
      <w:r>
        <w:rPr>
          <w:b w:val="1"/>
          <w:bCs w:val="1"/>
        </w:rPr>
        <w:t xml:space="preserve">Процессуальное право и организация судебно-медицинской экспертизы лежат в основе:</w:t>
      </w:r>
    </w:p>
    <w:p>
      <w:pPr>
        <w:numPr>
          <w:ilvl w:val="0"/>
          <w:numId w:val="10"/>
        </w:numPr>
      </w:pPr>
      <w:r>
        <w:rPr/>
        <w:t xml:space="preserve">Криминалистики</w:t>
      </w:r>
    </w:p>
    <w:p>
      <w:pPr>
        <w:numPr>
          <w:ilvl w:val="0"/>
          <w:numId w:val="10"/>
        </w:numPr>
      </w:pPr>
      <w:r>
        <w:rPr/>
        <w:t xml:space="preserve">Предмета судебной медицины</w:t>
      </w:r>
    </w:p>
    <w:p>
      <w:pPr>
        <w:numPr>
          <w:ilvl w:val="0"/>
          <w:numId w:val="10"/>
        </w:numPr>
      </w:pPr>
      <w:r>
        <w:rPr/>
        <w:t xml:space="preserve">Патологической анатомии</w:t>
      </w:r>
    </w:p>
    <w:p>
      <w:pPr>
        <w:numPr>
          <w:ilvl w:val="0"/>
          <w:numId w:val="10"/>
        </w:numPr>
      </w:pPr>
      <w:r>
        <w:rPr/>
        <w:t xml:space="preserve">Оперативной хирургии</w:t>
      </w:r>
    </w:p>
    <w:p>
      <w:pPr>
        <w:numPr>
          <w:ilvl w:val="0"/>
          <w:numId w:val="10"/>
        </w:numPr>
      </w:pPr>
      <w:r>
        <w:rPr/>
        <w:t xml:space="preserve">Уголовного права</w:t>
      </w:r>
    </w:p>
    <w:p/>
    <w:p>
      <w:pPr/>
      <w:r>
        <w:rPr/>
        <w:t xml:space="preserve">5.2. Промежуточная аттестация проводится в виде: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Основными видами аудиторной работы студента при изучении дисциплины «Судебная медицина» являются лекции, семинары, практические занятия и лабораторные работы. Студент не имеет права пропускать без уважительных причин аудиторные занятия, в противном случае он может быть не допущен к зачету.</w:t>
      </w:r>
    </w:p>
    <w:p>
      <w:pPr/>
      <w:r>
        <w:rPr/>
        <w:t xml:space="preserve">На лекциях излагаются и разъясняются основные понятия темы, связанные с ней теоретические и практические проблемы, даются рекомендации для самостоятельной работы студентов. В ходе лекции студент должен внимательно слушать и конспектировать лекционный материал.</w:t>
      </w:r>
    </w:p>
    <w:p>
      <w:pPr/>
      <w:r>
        <w:rPr/>
        <w:t xml:space="preserve">Лекции читаются по основным темам курса. В них даются основы научных знаний по судебной медицине и судебной психиатрии, глубоко освещаются проблемные и наиболее сложные для усвоения вопросы. Изложение теории сопровождается примерами из следственной, судебной и экспертной практики. На лекциях в оптимальном соотношении с другими методами обучения (словесным, проблемно-поисковым, репродуктивным) используются технические средства обучения.</w:t>
      </w:r>
    </w:p>
    <w:p>
      <w:pPr/>
      <w:r>
        <w:rPr>
          <w:i w:val="1"/>
          <w:iCs w:val="1"/>
        </w:rPr>
        <w:t xml:space="preserve">Практические и семинарские занятия </w:t>
      </w:r>
      <w:r>
        <w:rPr/>
        <w:t xml:space="preserve">проводятся для выработки и закрепления практических умений и навыков в условиях, максимально приближенных к реальности. Каждый студент самостоятельно, но под контролем преподавателя, выполняет задания практикума и по завершении работы представляет письменный отчет о проделанной работе.</w:t>
      </w:r>
    </w:p>
    <w:p>
      <w:pPr/>
      <w:r>
        <w:rPr>
          <w:i w:val="1"/>
          <w:iCs w:val="1"/>
        </w:rPr>
        <w:t xml:space="preserve">Самостоятельная работа </w:t>
      </w:r>
      <w:r>
        <w:rPr/>
        <w:t xml:space="preserve">под руководством преподавателя заключается в изучении и конспектировании «Правил судебно-медицинской экспертизы», нормативных правовых актов, инструктивных и методических пособий.</w:t>
      </w:r>
    </w:p>
    <w:p>
      <w:pPr/>
      <w:r>
        <w:rPr/>
        <w:t xml:space="preserve">Семинару предшествует индивидуальная работа студента над освоением лекционного материала и материалов учебников, учебных пособий, рекомендованной тематической литературы. По согласованию с преподавателем или по его заданию студент может подготовить рефераты по отдельным темам дисциплины.</w:t>
      </w:r>
    </w:p>
    <w:p>
      <w:pPr/>
      <w:r>
        <w:rPr/>
        <w:t xml:space="preserve">В процессе подготовки к семинару студент может воспользоваться консультациями преподавателя.</w:t>
      </w:r>
    </w:p>
    <w:p>
      <w:pPr/>
      <w:r>
        <w:rPr/>
        <w:t xml:space="preserve">Качество учебной работы студентов преподаватель оценивает в рабочем журнале. Студент имеет право ознакомиться с выставленными ему оценками.</w:t>
      </w:r>
    </w:p>
    <w:p>
      <w:pPr/>
      <w:r>
        <w:rPr/>
        <w:t xml:space="preserve">Важным видом работы студента при изучении дисциплины «Судебная медицина» является </w:t>
      </w:r>
      <w:r>
        <w:rPr>
          <w:i w:val="1"/>
          <w:iCs w:val="1"/>
        </w:rPr>
        <w:t xml:space="preserve">самостоятельная работа</w:t>
      </w:r>
      <w:r>
        <w:rPr/>
        <w:t xml:space="preserve">, которая заключается в углубленном изучении конспектов лекций и рекомендованной литературы. Самостоятельную работу над курсом целесообразно начинать с изучения установленных требований к знаниям, умениям и навыкам, ознакомления с разделами и темами дисциплины в порядке, предусмотренном учебной программой. Получив представление о содержании раздела, темы, следует изучить материал по учебнику, придерживаясь данных в ходе установочных занятий методических рекомендаций преподавателя.</w:t>
      </w:r>
    </w:p>
    <w:p>
      <w:pPr/>
      <w:r>
        <w:rPr/>
        <w:t xml:space="preserve">Возникающие при этом затруднения разрешаются в процессе проведения занятий, консультаций или при индивидуальной работе преподавателя со студентами. Самостоятельно изучаются предполагающие участие специалиста в области судебной медицины и судебной психиатрии процессуальные нормы, регламентирующие назначение и производство экспертизы, методика проведения следственных действий (осмотра места происшествия и вещественных доказательств, освидетельствования, следственного эксперимента, эксгумации и др.). Изучаются ведомственные нормативные акты (правила, инструкции, методические указания), касающиеся выполнения экспертизы трупа, живого лица, вещественных доказательств биологического происхождения. Одной из форм самостоятельной работы при решении ситуационных следственных задач является формулирование вопросов судебно-медицинскому и судебно-психиатрическому эксперту.</w:t>
      </w:r>
    </w:p>
    <w:p>
      <w:pPr/>
      <w:r>
        <w:rPr/>
        <w:t xml:space="preserve">По завершении изучения курса «Судебная медицин» студент проходит аттестацию. Оценка определяется с учетом знания теоретических положений науки, способности практически применять полученные умения и навыки при обнаружении, закреплении, изъятии, сохранении и предварительном исследовании следов биологического происхождения; при осмотре трупа на месте происшествия; при подготовке, назначении судебно-медицинской и судебно-психиатрической экспертизы и оценке заключения эксперта.</w:t>
      </w:r>
    </w:p>
    <w:p>
      <w:pPr/>
      <w:r>
        <w:rPr/>
        <w:t xml:space="preserve">Самостоятельная работа должна носить творческий и планомерный характер. Нельзя надеяться только на материал, который был получен в ходе лекций или семинарских занятий. Необходимо самостоятельно его закрепить и расширить. Наибольший эффект достигается при использовании «системы опережающего чтения», то есть предварительного индивидуального изучения материала следующей лекции.</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Цели и задачи преподавания судебной медицины определяются ее предметом исследования, в который входят организационно-процессуальные основы судебно-медицинской экспертизы, объекты судебно-медицинской экспертизы, современные возможности судебно-медицинской экспертизы при рассмотрении вопросов, требующих своего разрешения при расследовании и рассмотрении уголовных и гражданских дел. Методологическая основа судебной медицины детерминирована ее тесным взаимодействием со многими дисциплинами криминалистического цикла, а также с основными отраслями медицинской науки.</w:t>
      </w:r>
    </w:p>
    <w:p>
      <w:pPr/>
      <w:r>
        <w:rPr/>
        <w:t xml:space="preserve">Мировоззренческая направленность судебной медицины определяет ее органическую связь со многими науками, она использует их достижения и делится с ними своими результатами, что позволяет ей полноценно выполнять свои функции. Первой группой наук, граничащих с судебной медициной, несомненно, являются науки естественные. Биология, анатомия, патологическая физиология, биохимия и другие снабжают судебную медицину знаниями фундаментальных законов функционирования организма человека. Лечебные дисциплины, такие как хирургия, терапия и им подобные, представляют собой источник информации о различных заболеваниях, которые могут привести к расстройству здоровья или смерти. Физика и химия (и их отрасли) дают знания о законах, лежащих в основе биологических процессов, и универсальные методы исследования.</w:t>
      </w:r>
    </w:p>
    <w:p>
      <w:pPr/>
      <w:r>
        <w:rPr/>
        <w:t xml:space="preserve">Методика занятий по судебной медицине предполагает использование нескольких форм: лекционный курс, практические занятия, проведение наружного осмотра трупа, показательное вскрытие трупа, (в секционном зале бюро судебно-медицинской экспертизы), практические занятия в форме семинаров, написание рефератов. Кроме того, студенты самостоятельно работают с электронным образовательным ресурсом, который содержит полный набор учебно-методических материалов, обеспечивающих возможность осуществления самостоятельной работы, а также набор оценочных средств для контроля усвоения материала дисциплины.</w:t>
      </w:r>
    </w:p>
    <w:p>
      <w:pPr/>
      <w:r>
        <w:rPr/>
        <w:t xml:space="preserve">Курс заканчивается итоговым занятием, на котором преподаватель оценивает результаты работы с электронным образовательным ресурсом, разбирает со студентами ошибки, имевшиеся в их контрольных работах, тестах, решениях задач и выставляет зачет.</w:t>
      </w:r>
    </w:p>
    <w:p>
      <w:pPr/>
      <w:r>
        <w:rPr/>
        <w:t xml:space="preserve">Методика преподавания судебной медицины нацелена не только на усвоение определенного фактологического и теоретического материала, но, прежде всего, на обучение навыкам самостоятельного и критического анализа заключений судебно-медицинских экспертов при расследовании и судебном рассмотрении наиболее сложных уголовных и гражданских дел.</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Датий, А. В. Судебная медицина и психиатрия : учеб. для студентов вузов, обучающихся по специальности "Юриспруденция" и направлению "Юриспруденция" / А. В. Датий. - Москва : РИОР, 2007. - 309 с.</w:t>
      </w:r>
    </w:p>
    <w:p>
      <w:pPr/>
      <w:r>
        <w:rPr/>
        <w:t xml:space="preserve">2. Судебная медицина : учебник для юрид. вузов / Буромский И. В. [и др.] ; под общ. ред. В. Н. Крюкова. - Москва : НОРМА, 2004. - 437 с.</w:t>
      </w:r>
    </w:p>
    <w:p>
      <w:pPr>
        <w:jc w:val="both"/>
        <w:ind w:left="0" w:right="0" w:firstLine="570" w:hanging="0"/>
        <w:spacing w:before="240" w:after="240"/>
      </w:pPr>
      <w:r>
        <w:rPr>
          <w:b w:val="1"/>
          <w:bCs w:val="1"/>
        </w:rPr>
        <w:t xml:space="preserve">8.2. Дополнительная литература:</w:t>
      </w:r>
    </w:p>
    <w:p>
      <w:pPr>
        <w:numPr>
          <w:ilvl w:val="0"/>
          <w:numId w:val="11"/>
        </w:numPr>
      </w:pPr>
      <w:r>
        <w:rPr/>
        <w:t xml:space="preserve">Приказ N 161 «Об утверждении инструкции по организации и производству экспертных исследований в Бюро судебно-медицинской экспертизы», Москва, 2003г.</w:t>
      </w:r>
    </w:p>
    <w:p>
      <w:pPr>
        <w:numPr>
          <w:ilvl w:val="0"/>
          <w:numId w:val="11"/>
        </w:numPr>
      </w:pPr>
      <w:r>
        <w:rPr/>
        <w:t xml:space="preserve">Крюков В.Н. Судебная медицина. Учебник для юридических вузов / В.Н. Крюков. - М: НОРМА, 2004. - 448с.</w:t>
      </w:r>
    </w:p>
    <w:p>
      <w:pPr>
        <w:numPr>
          <w:ilvl w:val="0"/>
          <w:numId w:val="11"/>
        </w:numPr>
      </w:pPr>
      <w:r>
        <w:rPr/>
        <w:t xml:space="preserve">Кузнецов Л.Е. Судебно-медицинская экспертиза. Книга практического врача / Л.Е. Кузнецов. – М., 2002. - 640с.</w:t>
      </w:r>
    </w:p>
    <w:p>
      <w:pPr>
        <w:numPr>
          <w:ilvl w:val="0"/>
          <w:numId w:val="11"/>
        </w:numPr>
      </w:pPr>
      <w:r>
        <w:rPr/>
        <w:t xml:space="preserve">Пиголкин Ю.И. Судебная медицина: Учебник / Ю.И. Пиголкин, В.Л. Попов. - М: Медицина, 2003. - 496с.</w:t>
      </w:r>
    </w:p>
    <w:p>
      <w:pPr>
        <w:numPr>
          <w:ilvl w:val="0"/>
          <w:numId w:val="11"/>
        </w:numPr>
      </w:pPr>
      <w:r>
        <w:rPr/>
        <w:t xml:space="preserve">Судебная медицина. Учебник для вузов. / Под ред. В.В. Томилина. -М.: Изд-во: Норма-Инфра-М, 2002. - 376с.</w:t>
      </w:r>
    </w:p>
    <w:p>
      <w:pPr>
        <w:numPr>
          <w:ilvl w:val="0"/>
          <w:numId w:val="11"/>
        </w:numPr>
      </w:pPr>
      <w:r>
        <w:rPr/>
        <w:t xml:space="preserve">Хохлов В.В. Регламентация деятельности судмедэксперта и специалиста / В.В. Хохлов, Р.М. Шистеров. – Смоленск, 2008. - 117 с.</w:t>
      </w:r>
    </w:p>
    <w:p>
      <w:pPr>
        <w:numPr>
          <w:ilvl w:val="0"/>
          <w:numId w:val="11"/>
        </w:numPr>
      </w:pPr>
      <w:r>
        <w:rPr/>
        <w:t xml:space="preserve">Хохлов. В.В. Судебная медицина. Руководство / В.В. Хохлов, Л.Е. Кузнецов. – Смоленск, 1998. – 800с.</w:t>
      </w:r>
    </w:p>
    <w:p>
      <w:pPr>
        <w:numPr>
          <w:ilvl w:val="0"/>
          <w:numId w:val="11"/>
        </w:numPr>
      </w:pPr>
      <w:r>
        <w:rPr/>
        <w:t xml:space="preserve">Хохлов В.В. Учебник-практикум по судебной медицине / В.В. Хохлов, А.Б. Андрейкин. - Смоленск, 2003. - 316с.</w:t>
      </w:r>
    </w:p>
    <w:p>
      <w:pPr>
        <w:numPr>
          <w:ilvl w:val="0"/>
          <w:numId w:val="11"/>
        </w:numPr>
      </w:pPr>
      <w:r>
        <w:rPr/>
        <w:t xml:space="preserve">Учебное пособие для практических занятий по судебной медицине (для преподавателей) / Под ред. Ю.И. Пиголкина. – М.: ГЭОТАР-МЕД, 2004. – 232с.</w:t>
      </w:r>
    </w:p>
    <w:p>
      <w:pPr>
        <w:jc w:val="both"/>
        <w:ind w:left="0" w:right="0" w:firstLine="570" w:hanging="0"/>
        <w:spacing w:before="240" w:after="240"/>
      </w:pPr>
      <w:r>
        <w:rPr>
          <w:b w:val="1"/>
          <w:bCs w:val="1"/>
        </w:rPr>
        <w:t xml:space="preserve">8.3. Программное обеспечение и Интернет-ресурсы:</w:t>
      </w:r>
    </w:p>
    <w:p>
      <w:pPr>
        <w:numPr>
          <w:ilvl w:val="0"/>
          <w:numId w:val="12"/>
        </w:numPr>
      </w:pPr>
      <w:r>
        <w:rPr/>
        <w:t xml:space="preserve">http://www.allpravo.ru.</w:t>
      </w:r>
    </w:p>
    <w:p>
      <w:pPr>
        <w:numPr>
          <w:ilvl w:val="0"/>
          <w:numId w:val="12"/>
        </w:numPr>
      </w:pPr>
      <w:r>
        <w:rPr/>
        <w:t xml:space="preserve">http://www.lexest.ru/books.</w:t>
      </w:r>
    </w:p>
    <w:p>
      <w:pPr>
        <w:numPr>
          <w:ilvl w:val="0"/>
          <w:numId w:val="12"/>
        </w:numPr>
      </w:pPr>
      <w:r>
        <w:rPr/>
        <w:t xml:space="preserve">http://www.glossary.ru.</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i w:val="1"/>
          <w:iCs w:val="1"/>
        </w:rPr>
        <w:t xml:space="preserve"> Электронный ресурс «Судебная медицина (юриспруденция)», размещен ресурс на Образовательном портале ПетрГУ https://edu.petrsu.ru/object/929</w:t>
      </w:r>
    </w:p>
    <w:p>
      <w:pPr/>
      <w:r>
        <w:rPr>
          <w:b w:val="1"/>
          <w:bCs w:val="1"/>
          <w:i w:val="1"/>
          <w:iCs w:val="1"/>
        </w:rPr>
        <w:t xml:space="preserve"> </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3"/>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3"/>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2020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895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D554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65517F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5AF4608"/>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B9213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944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2C155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09510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26B7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28765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28CD1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22C24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463C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2026-04-20T22:24:02+03:00</dcterms:created>
  <dcterms:modified xsi:type="dcterms:W3CDTF">2026-04-20T22:24:02+03:00</dcterms:modified>
</cp:coreProperties>
</file>

<file path=docProps/custom.xml><?xml version="1.0" encoding="utf-8"?>
<Properties xmlns="http://schemas.openxmlformats.org/officeDocument/2006/custom-properties" xmlns:vt="http://schemas.openxmlformats.org/officeDocument/2006/docPropsVTypes"/>
</file>