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теории вероятностей и анализа данных</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КОМПЬЮТЕРНЫЕ ТЕХНОЛОГИИ В НАУЧНО-ИССЛЕДОВАТЕЛЬСКОЙ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43.04.02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«Проектирование в индустрии туризма»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15.06.2017 г. N 556 (с изменениями от 08.02.2021 г. N 82, от 26.11.2020 №1456) и учебным планом по направлению подготовки магистратуры 43.04.02 Туризм  (профиль «Проектирование в индустрии туризма»).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Смирнов Николай Васильевич, доцент, кафедра теории вероятностей и анализа данных; преподаватель, Центр образовательных программ топ-уровня в сфере информационных технологий Петрозаводского государственного университета, кандидат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формировать технологическую концепцию туристской организации, организовывать внедрение технологических новаций и программного обеспечения в сфере туризма</w:t>
            </w:r>
          </w:p>
        </w:tc>
        <w:tc>
          <w:tcPr>
            <w:tcW w:w="3100" w:type="dxa"/>
            <w:noWrap/>
          </w:tcPr>
          <w:p>
            <w:pPr/>
            <w:r>
              <w:rPr/>
              <w:t xml:space="preserve">ОПК-1.1. Формирует технологическую концепцию туристского предприятия;</w:t>
            </w:r>
          </w:p>
          <w:p/>
          <w:p>
            <w:pPr/>
            <w:r>
              <w:rPr/>
              <w:t xml:space="preserve">ОПК-1.2. Управляет процессом внедрения технологических новаций в деятельность предприятий сферы туризма;</w:t>
            </w:r>
          </w:p>
          <w:p/>
          <w:p>
            <w:pPr/>
            <w:r>
              <w:rPr/>
              <w:t xml:space="preserve">ОПК-1.3. Способен организовать процесс внедрения программного обеспечения в сфере туризма.</w:t>
            </w:r>
          </w:p>
        </w:tc>
      </w:tr>
      <w:tr>
        <w:trPr/>
        <w:tc>
          <w:tcPr>
            <w:tcW w:w="2500" w:type="dxa"/>
            <w:noWrap/>
          </w:tcPr>
          <w:p>
            <w:pPr>
              <w:jc w:val="numTab"/>
              <w:ind w:left="0" w:right="0" w:firstLine="0" w:hanging="0"/>
            </w:pPr>
            <w:r>
              <w:rPr/>
              <w:t xml:space="preserve">ОПК-6
Начальный</w:t>
            </w:r>
          </w:p>
        </w:tc>
        <w:tc>
          <w:tcPr>
            <w:tcW w:w="4000" w:type="dxa"/>
            <w:noWrap/>
          </w:tcPr>
          <w:p>
            <w:pPr>
              <w:jc w:val="numTab"/>
              <w:ind w:left="0" w:right="0" w:firstLine="0" w:hanging="0"/>
            </w:pPr>
            <w:r>
              <w:rPr/>
              <w:t xml:space="preserve">Способен планировать и применять подходы, методы и технологии научно-прикладных исследований в избранной сфере профессиональной деятельности</w:t>
            </w:r>
          </w:p>
        </w:tc>
        <w:tc>
          <w:tcPr>
            <w:tcW w:w="3100" w:type="dxa"/>
            <w:noWrap/>
          </w:tcPr>
          <w:p>
            <w:pPr/>
            <w:r>
              <w:rPr/>
              <w:t xml:space="preserve">ОПК-6.1. Планирует научно-прикладные исследования в сфере профессиональной деятельности;</w:t>
            </w:r>
          </w:p>
          <w:p/>
          <w:p>
            <w:pPr/>
            <w:r>
              <w:rPr/>
              <w:t xml:space="preserve">ОПК-6.2. Применяет подходы, методы и технологии научно-прикладных исследований в сфере профессиональной деятельности;</w:t>
            </w:r>
          </w:p>
          <w:p/>
          <w:p>
            <w:pPr/>
            <w:r>
              <w:rPr/>
              <w:t xml:space="preserve">ОПК-6.3. Представляет результаты научно-прикладных исследований в сфере профессиональной деятельности в виде научных статей, докладов на научных конференциях.</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Компьютерные технологии в научно-исследовательской деятельности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51</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Язык программирования Python</w:t>
            </w:r>
          </w:p>
        </w:tc>
        <w:tc>
          <w:tcPr>
            <w:noWrap/>
          </w:tcPr>
          <w:p>
            <w:pPr>
              <w:jc w:val="left"/>
              <w:ind w:left="0" w:right="0" w:firstLine="0" w:hanging="0"/>
            </w:pPr>
            <w:r>
              <w:rPr/>
              <w:t xml:space="preserve">51</w:t>
            </w:r>
          </w:p>
        </w:tc>
        <w:tc>
          <w:tcPr>
            <w:noWrap/>
          </w:tcPr>
          <w:p>
            <w:pPr>
              <w:jc w:val="left"/>
              <w:ind w:left="0" w:right="0" w:firstLine="0" w:hanging="0"/>
            </w:pPr>
            <w:r>
              <w:rPr/>
              <w:t xml:space="preserve">11</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Лабораторная работа;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Подготовка документов в MS Word</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Лабораторная работа;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Визулизация данных средствами MS Excel</w:t>
            </w:r>
          </w:p>
        </w:tc>
        <w:tc>
          <w:tcPr>
            <w:noWrap/>
          </w:tcPr>
          <w:p>
            <w:pPr>
              <w:jc w:val="left"/>
              <w:ind w:left="0" w:right="0" w:firstLine="0" w:hanging="0"/>
            </w:pPr>
            <w:r>
              <w:rPr/>
              <w:t xml:space="preserve">41</w:t>
            </w:r>
          </w:p>
        </w:tc>
        <w:tc>
          <w:tcPr>
            <w:noWrap/>
          </w:tcPr>
          <w:p>
            <w:pPr>
              <w:jc w:val="left"/>
              <w:ind w:left="0" w:right="0" w:firstLine="0" w:hanging="0"/>
            </w:pPr>
            <w:r>
              <w:rPr/>
              <w:t xml:space="preserve">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25</w:t>
            </w:r>
          </w:p>
        </w:tc>
        <w:tc>
          <w:tcPr>
            <w:noWrap/>
          </w:tcPr>
          <w:p>
            <w:pPr>
              <w:jc w:val="left"/>
              <w:ind w:left="0" w:right="0" w:firstLine="0" w:hanging="0"/>
            </w:pPr>
            <w:r>
              <w:rPr/>
              <w:t xml:space="preserve">Лабораторная работа;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Презентация в MS PowerPoint</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34</w:t>
            </w:r>
          </w:p>
        </w:tc>
        <w:tc>
          <w:tcPr>
            <w:noWrap/>
          </w:tcPr>
          <w:p>
            <w:pPr>
              <w:jc w:val="left"/>
              <w:ind w:left="0" w:right="0" w:firstLine="0" w:hanging="0"/>
            </w:pPr>
            <w:r>
              <w:rPr/>
              <w:t xml:space="preserve">0</w:t>
            </w:r>
          </w:p>
        </w:tc>
        <w:tc>
          <w:tcPr>
            <w:noWrap/>
          </w:tcPr>
          <w:p>
            <w:pPr>
              <w:jc w:val="left"/>
              <w:ind w:left="0" w:right="0" w:firstLine="0" w:hanging="0"/>
            </w:pPr>
            <w:r>
              <w:rPr/>
              <w:t xml:space="preserve">57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Способы запуска программ. Арифметические операции. Встроенные типы объектов (числовые и строковые переменные, список, кортеж, строка, множество, словарь) и методы работы с ними. Синтаксические конструкции. Условный оператор, циклы. Функции. Обработка исключений. Получение справки. Встроенные функции.</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позволяющие уменьшить количества кода: filter(), map(), zip(), reduce(). Импортирование модулей. Работа с файлами. Модуль datetime, работа с объектами даты и времени. Модуль os, работа с операционной системой.</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Регулярные выражения. Построение графиков</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Фигуры, рисунки, графики. Создание блок-схем. Форматирование текста: абзацный отступ и интервал. Линейка. Поля. Ориентация страницы. Нумерация страниц. Создание оглавления. Проверка правописания. Статистика. Создание нумерованных и маркированных списков. Работа с формулами (Microsoft Eqation). Список литературы. Стандарты оформления научных работ.</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Форматирование таблиц, текста. Разметка страницы. Работа с индексами ячеек. Стандартные функции. Построение различных типов графиков.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Корреляционный и регрессионный анализ.</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Основы работы с языком программирования Python. Встроенные типы объектов.  Синтаксические конструкции. Условный оператор. Циклы. Функции. </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Функции filter(), map(), zip(), reduce(). Импортирование модулей. Модуль datetime для работы с объектами даты и времени.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Работа с файлами. Регулярные выражения. Построение графиков.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Форматирование текста. Оформление научных работ.</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Создание блок-схем.</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Форматирование таблиц. Работа с индексами элементов. Основные функции. Построение графиков.</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 Корреляционный и регрессионный анализ.</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34</w:t>
            </w:r>
          </w:p>
        </w:tc>
        <w:tc>
          <w:tcPr>
            <w:noWrap/>
          </w:tcPr>
          <w:p>
            <w:pPr>
              <w:jc w:val="left"/>
              <w:ind w:left="0" w:right="0" w:firstLine="0" w:hanging="0"/>
            </w:pPr>
            <w:r>
              <w:rPr/>
              <w:t xml:space="preserve">34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Протестировать все приведенные в блокноте «Лекция_11_основы»  методы работы со строками, списками, множествами. Получить, добавить новое, перезаписать, удалить значение в словаре по ключу, получить значение ключа/ключей по значению. Провести эксперименты для изучения 4-х типов аргументов, передаваемых в функцию, сделать выводы о преимуществах передачи в функцию каждого из типов аргументов. Изучить встроенные в основной модуль Python основные функции, таблица с которыми приведена в блокноте «Лекция_11_основы». Для получения информации о функциях можно использовать встроенную в интерпретатор функцию help(). Провести эксперименты для углубленного понимания логики работы утверждений (assert).</w:t>
            </w:r>
          </w:p>
        </w:tc>
        <w:tc>
          <w:tcPr>
            <w:noWrap/>
          </w:tcPr>
          <w:p>
            <w:pPr>
              <w:jc w:val="left"/>
              <w:ind w:left="0" w:right="0" w:firstLine="0" w:hanging="0"/>
            </w:pPr>
            <w:r>
              <w:rPr/>
              <w:t xml:space="preserve">16</w:t>
            </w:r>
          </w:p>
        </w:tc>
        <w:tc>
          <w:tcPr>
            <w:noWrap/>
          </w:tcPr>
          <w:p>
            <w:pPr>
              <w:jc w:val="left"/>
              <w:ind w:left="0" w:right="0" w:firstLine="0" w:hanging="0"/>
            </w:pPr>
            <w:r>
              <w:rPr/>
              <w:t xml:space="preserve">16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Для изучения специфики применения регулярных выражений в Python: изучить материалы и приведенные примеры в блокноте «Лекция 31. Регулярные выражения», прочитать стр. 135-152 книги 1 из списка основной литературы.</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 книге 2 из основного списка литературы  прочитать стр. 46 – 108, выполнить задания 3-1–3-11 на стр. 61–65 и задания 1–3 на стр. 108.</w:t>
            </w:r>
          </w:p>
        </w:tc>
        <w:tc>
          <w:tcPr>
            <w:noWrap/>
          </w:tcPr>
          <w:p>
            <w:pPr>
              <w:jc w:val="left"/>
              <w:ind w:left="0" w:right="0" w:firstLine="0" w:hanging="0"/>
            </w:pPr>
            <w:r>
              <w:rPr/>
              <w:t xml:space="preserve">25</w:t>
            </w:r>
          </w:p>
        </w:tc>
        <w:tc>
          <w:tcPr>
            <w:noWrap/>
          </w:tcPr>
          <w:p>
            <w:pPr>
              <w:jc w:val="left"/>
              <w:ind w:left="0" w:right="0" w:firstLine="0" w:hanging="0"/>
            </w:pPr>
            <w:r>
              <w:rPr/>
              <w:t xml:space="preserve">25</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Прочитав стр. 244-253 книги 2 из основного списка литературы, изучить средства и возможности MS PowerPoint. Используя средства анимации, создать презентацию в которой проиводится сравнительный анализ двух или более туристических объектов.</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57</w:t>
            </w:r>
          </w:p>
        </w:tc>
        <w:tc>
          <w:tcPr>
            <w:noWrap/>
          </w:tcPr>
          <w:p>
            <w:pPr>
              <w:jc w:val="left"/>
              <w:ind w:left="0" w:right="0" w:firstLine="0" w:hanging="0"/>
            </w:pPr>
            <w:r>
              <w:rPr/>
              <w:t xml:space="preserve">57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Интерактивная форма проведения лекционных и практических занятий. Для обучающихся подготовлены .ipynb блокноты с презентациями лекций по языку программирования Python, которые позволяют преподавателю демонстрировать примеры выполнения программ в течение лекции. Обучающиеся получают .ipynb блокноты с лекция, могут менять любые параметры, синтаксические конструкции и прочее для лучшего усвоения учебного материала. Во время проведения лекции преподаватель отвечает на  вопросы обучающихся по теме лекции, приводит примеры. На практических занятиях обучающиеся могут обсуждать допустимые решения заданий между собой и с преподавателем. В некоторых лабораторных работах обучающиеся сами выбирают различные методы решения поставленных задач, а также могут предложить свои алгоритмы достижения необходимого результата.</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numPr>
          <w:ilvl w:val="0"/>
          <w:numId w:val="1"/>
        </w:numPr>
      </w:pPr>
      <w:r>
        <w:rPr/>
        <w:t xml:space="preserve">Лабораторная работа № 1. Основы работы с языком программирования Python. Встроенные типы объектов. Синтаксические конструкции. Условный оператор. Циклы. Функции.</w:t>
      </w:r>
    </w:p>
    <w:p>
      <w:pPr>
        <w:numPr>
          <w:ilvl w:val="0"/>
          <w:numId w:val="1"/>
        </w:numPr>
      </w:pPr>
      <w:r>
        <w:rPr/>
        <w:t xml:space="preserve">Лабораторная работа № 2. Работа со списками, словарями, множествами. Решение алгоритмических задач.</w:t>
      </w:r>
    </w:p>
    <w:p>
      <w:pPr>
        <w:numPr>
          <w:ilvl w:val="0"/>
          <w:numId w:val="1"/>
        </w:numPr>
      </w:pPr>
      <w:r>
        <w:rPr/>
        <w:t xml:space="preserve">Лабораторная работа № 3. Функции filter(), map(), zip(), reduce(). Импортирование модулей. Модуль datetime для работы с объектами даты и времени.</w:t>
      </w:r>
    </w:p>
    <w:p>
      <w:pPr>
        <w:numPr>
          <w:ilvl w:val="0"/>
          <w:numId w:val="1"/>
        </w:numPr>
      </w:pPr>
      <w:r>
        <w:rPr/>
        <w:t xml:space="preserve">Лабораторная работа № 4. Работа с файлами. Регулярные выражения. Построение графиков.</w:t>
      </w:r>
    </w:p>
    <w:p>
      <w:pPr>
        <w:numPr>
          <w:ilvl w:val="0"/>
          <w:numId w:val="1"/>
        </w:numPr>
      </w:pPr>
      <w:r>
        <w:rPr/>
        <w:t xml:space="preserve">Лабораторная работа № 5. Форматирование текста в MS Word. Оформление научных работ.</w:t>
      </w:r>
    </w:p>
    <w:p>
      <w:pPr>
        <w:numPr>
          <w:ilvl w:val="0"/>
          <w:numId w:val="1"/>
        </w:numPr>
      </w:pPr>
      <w:r>
        <w:rPr/>
        <w:t xml:space="preserve">Лабораторная работа № 6. Создание блок-схем в MS Word.</w:t>
      </w:r>
    </w:p>
    <w:p>
      <w:pPr>
        <w:numPr>
          <w:ilvl w:val="0"/>
          <w:numId w:val="1"/>
        </w:numPr>
      </w:pPr>
      <w:r>
        <w:rPr/>
        <w:t xml:space="preserve">Лабораторная работа № 7. Форматирование таблиц. Работа с индексами элементов. Основные функции. Построение графиков.</w:t>
      </w:r>
    </w:p>
    <w:p>
      <w:pPr>
        <w:numPr>
          <w:ilvl w:val="0"/>
          <w:numId w:val="1"/>
        </w:numPr>
      </w:pPr>
      <w:r>
        <w:rPr/>
        <w:t xml:space="preserve">Лабораторная работа № 8. Функция Частота. Построение графиков.</w:t>
      </w:r>
    </w:p>
    <w:p>
      <w:pPr>
        <w:numPr>
          <w:ilvl w:val="0"/>
          <w:numId w:val="1"/>
        </w:numPr>
      </w:pPr>
      <w:r>
        <w:rPr/>
        <w:t xml:space="preserve">Лабораторная работа № 9. Корреляционный анализ.</w:t>
      </w:r>
    </w:p>
    <w:p>
      <w:pPr>
        <w:numPr>
          <w:ilvl w:val="0"/>
          <w:numId w:val="1"/>
        </w:numPr>
      </w:pPr>
      <w:r>
        <w:rPr/>
        <w:t xml:space="preserve">Лабораторная работа № 10. Регрессионный анализ.</w:t>
      </w:r>
    </w:p>
    <w:p>
      <w:pPr>
        <w:numPr>
          <w:ilvl w:val="0"/>
          <w:numId w:val="1"/>
        </w:numPr>
      </w:pPr>
      <w:r>
        <w:rPr/>
        <w:t xml:space="preserve">Лабораторная работа № 11. Создание презентации с анимацией в MS PowerPoint.</w:t>
      </w:r>
    </w:p>
    <w:p>
      <w:pPr/>
      <w:r>
        <w:rPr>
          <w:i w:val="1"/>
          <w:iCs w:val="1"/>
        </w:rPr>
        <w:t xml:space="preserve">Критерии оценивания лабораторной работы</w:t>
      </w:r>
    </w:p>
    <w:p>
      <w:pPr/>
      <w:r>
        <w:rPr/>
        <w:t xml:space="preserve">В момент демонстрирования результатов выполнения лабораторной работы обучающийся отвечает на дополнительные вопросы преподавателя по темам, пройденным к этому моменту, с целью выяснения уровня знаний у обучающегося по предмету. Каждая лабораторная работа оценивается от 0 до 10 баллов. Оценка 10 баллов выставляется в случае, если в лабораторной работе был достигнут необходимый результат, использованы  соответствующие тексту лабораторной работы средства, обучающийся верно ответил на все вопросы преподавателя. Если указанные условия нарушаются, то балл за лабораторную работу снижается. Если за лабораторную работу получено менее 5 баллов, то обучающемуся следует более углубленно изучить материалы дисциплины, а лабораторную работу следует улучшить и пересдать.</w:t>
      </w:r>
    </w:p>
    <w:p/>
    <w:p>
      <w:pPr/>
      <w:r>
        <w:rPr/>
        <w:t xml:space="preserve">5.2. Промежуточная аттестация проводится в виде:</w:t>
      </w:r>
    </w:p>
    <w:p/>
    <w:p>
      <w:pPr/>
      <w:r>
        <w:rPr/>
        <w:t xml:space="preserve">Зачет</w:t>
      </w:r>
    </w:p>
    <w:p>
      <w:pPr/>
      <w:r>
        <w:rPr/>
        <w:t xml:space="preserve">«Зачтено» выставляется обучающемуся по результатам текущего контроля.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изучении учебной дисциплины обучающемуся необходимо руководствоваться следующими методическими указаниями:</w:t>
      </w:r>
    </w:p>
    <w:p>
      <w:pPr>
        <w:numPr>
          <w:ilvl w:val="0"/>
          <w:numId w:val="2"/>
        </w:numPr>
      </w:pPr>
      <w:r>
        <w:rPr/>
        <w:t xml:space="preserve">Изучение дисциплины должно вестись последовательно и систематически.</w:t>
      </w:r>
    </w:p>
    <w:p>
      <w:pPr>
        <w:numPr>
          <w:ilvl w:val="0"/>
          <w:numId w:val="2"/>
        </w:numPr>
      </w:pPr>
      <w:r>
        <w:rPr/>
        <w:t xml:space="preserve">При изучении тем разделов нужно использовать лекционный учебный материал и рекомендованную литературу. В ходе самостоятельной работы по освоению дисциплины обучающимся, помимо учебной литературы, следует использовать сетевой электронный учебно-методический комплекс (СЭУМК) «Компьютерные технологии в научно-исследовательской деятельности» https://edu.petrsu.ru/object/15679, на котором в течение семестра появляется доступ к .ipynb - блокнотам презентаций лекций, текстам лабораторных работ и файлами с данными. Для изучения .ipynb блокнотов можно воспользоваться веб-ресурсами со свободным доступом </w:t>
      </w:r>
      <w:hyperlink r:id="rId7" w:history="1">
        <w:r>
          <w:rPr/>
          <w:t xml:space="preserve">https://colab.research.google.com</w:t>
        </w:r>
      </w:hyperlink>
      <w:r>
        <w:rPr/>
        <w:t xml:space="preserve">, </w:t>
      </w:r>
      <w:hyperlink r:id="rId8" w:history="1">
        <w:r>
          <w:rPr/>
          <w:t xml:space="preserve">https://jupyter.org/try</w:t>
        </w:r>
      </w:hyperlink>
      <w:r>
        <w:rPr/>
        <w:t xml:space="preserve"> или любым другим аналогичным ресурсом.</w:t>
      </w:r>
    </w:p>
    <w:p>
      <w:pPr>
        <w:numPr>
          <w:ilvl w:val="0"/>
          <w:numId w:val="2"/>
        </w:numPr>
      </w:pPr>
      <w:r>
        <w:rPr/>
        <w:t xml:space="preserve">Темы, касающиеся применения MS Word, MS Excel, MS PowerPoint можно изучить самостоятельно прочитав книгу 2 из основного списка литературы и файл Excel_методическая_информация.doc из  (СЭУМК) «Компьютерные технологии в научно-исследовательской деятельности».</w:t>
      </w:r>
    </w:p>
    <w:p>
      <w:pPr>
        <w:numPr>
          <w:ilvl w:val="0"/>
          <w:numId w:val="2"/>
        </w:numPr>
      </w:pPr>
      <w:r>
        <w:rPr/>
        <w:t xml:space="preserve">Чтение соответствующих глав книг из списка литературы позволяет более глубоко понять материал и узнать дополнительные аспекты изучаемых тем.</w:t>
      </w:r>
    </w:p>
    <w:p>
      <w:pPr>
        <w:numPr>
          <w:ilvl w:val="0"/>
          <w:numId w:val="2"/>
        </w:numPr>
      </w:pPr>
      <w:r>
        <w:rPr/>
        <w:t xml:space="preserve">Если обучающемуся не удалось самостоятельно разобраться в материале, необходимо сформулировать вопросы и задать их преподавателю на консультации или на лекции.</w:t>
      </w:r>
    </w:p>
    <w:p>
      <w:pPr>
        <w:numPr>
          <w:ilvl w:val="0"/>
          <w:numId w:val="2"/>
        </w:numPr>
      </w:pPr>
      <w:r>
        <w:rPr/>
        <w:t xml:space="preserve">Для поиска специальной научной литературы можно использовать:</w:t>
      </w:r>
    </w:p>
    <w:p>
      <w:pPr>
        <w:numPr>
          <w:ilvl w:val="0"/>
          <w:numId w:val="3"/>
        </w:numPr>
      </w:pPr>
      <w:r>
        <w:rPr/>
        <w:t xml:space="preserve">электронную библиотечную систему «Университетская библиотека ONLINE» </w:t>
      </w:r>
      <w:hyperlink r:id="rId9" w:history="1">
        <w:r>
          <w:rPr/>
          <w:t xml:space="preserve">http://biblioclub.ru/</w:t>
        </w:r>
      </w:hyperlink>
      <w:r>
        <w:rPr/>
        <w:t xml:space="preserve"> ,</w:t>
      </w:r>
    </w:p>
    <w:p>
      <w:pPr>
        <w:numPr>
          <w:ilvl w:val="0"/>
          <w:numId w:val="3"/>
        </w:numPr>
      </w:pPr>
      <w:r>
        <w:rPr/>
        <w:t xml:space="preserve">электронный каталог Научной библиотеки ПетрГУ </w:t>
      </w:r>
      <w:hyperlink r:id="rId10" w:history="1">
        <w:r>
          <w:rPr/>
          <w:t xml:space="preserve">http://foliant.ru/catalog/psulibr</w:t>
        </w:r>
      </w:hyperlink>
      <w:r>
        <w:rPr/>
        <w:t xml:space="preserve"> .</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Эффективным методом преподавания дисциплины является проведение интерактивных занятий. Для демонстрации .ipynb-блокнотов с презентациями можно воспользоваться веб-ресурсами со свободным доступом </w:t>
      </w:r>
      <w:hyperlink r:id="rId7" w:history="1">
        <w:r>
          <w:rPr/>
          <w:t xml:space="preserve">https://colab.research.google.com</w:t>
        </w:r>
      </w:hyperlink>
      <w:r>
        <w:rPr/>
        <w:t xml:space="preserve">, </w:t>
      </w:r>
      <w:hyperlink r:id="rId8" w:history="1">
        <w:r>
          <w:rPr/>
          <w:t xml:space="preserve">https://jupyter.org/try</w:t>
        </w:r>
      </w:hyperlink>
      <w:r>
        <w:rPr/>
        <w:t xml:space="preserve">, любым другим аналогичным ресурсом или установив Anaconda (</w:t>
      </w:r>
      <w:hyperlink r:id="rId11" w:history="1">
        <w:r>
          <w:rPr/>
          <w:t xml:space="preserve">https://anaconda.org/</w:t>
        </w:r>
      </w:hyperlink>
      <w:r>
        <w:rPr/>
        <w:t xml:space="preserve">) на компьютере, с которого производится презентация. На практических занятиях обучающиеся применяют и расширяют полученные знания в процессе выполнения лабораторных работ по темам дисциплины.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Буйначев С. К. Основы программирования на языке Python [Электронный ресурс] : учебное пособие / С. К. Буйначев, Н. Ю. Боклаг ; Министерство образования и науки Российской Федерации, Уральский федеральный университет им. первого Президента России Б. Н. Ельцина. – Екатеринбург : Издательство Уральского университета, 2014. – 92 с. // Университетская библиотека ONLINE / компания «Директ-Медиа». – Электрон. дан. – [Москва], cop. 2001–2019. – URL: </w:t>
      </w:r>
      <w:hyperlink r:id="rId12" w:history="1">
        <w:r>
          <w:rPr/>
          <w:t xml:space="preserve">http://biblioclub.ru/index.php?page=book&amp;id=275962</w:t>
        </w:r>
      </w:hyperlink>
      <w:r>
        <w:rPr/>
        <w:t xml:space="preserve">. –</w:t>
      </w:r>
      <w:r>
        <w:rPr/>
        <w:t xml:space="preserve">  (10.02.2019).</w:t>
      </w:r>
    </w:p>
    <w:p>
      <w:pPr>
        <w:numPr>
          <w:ilvl w:val="0"/>
          <w:numId w:val="4"/>
        </w:numPr>
      </w:pPr>
      <w:r>
        <w:rPr/>
        <w:t xml:space="preserve">Колокольчикова А. И. Информатика: учебное пособие / А. И. Колокольчикова ; М., 2020. – 287 с. // Университетская библиотека ONLINE / компания «Директ-Медиа». – Электрон. дан. – [Москва], cop. 2001–2020. – URL: http://biblioclub.ru/index.php?page=book_red&amp;id=596690 (01.06.2020)</w:t>
      </w:r>
    </w:p>
    <w:p>
      <w:pP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Северенс Ч. Введение в программирование на Python [Электронный ресурс] / Ч. Северенс. – 2-е изд., испр. – М: Национальный Открытый Университет «ИНТУИТ», 2016. – 231 с. // Университетская библиотека ONLINE / компания «Директ-Медиа». – Электрон. дан. – [Москва], cop. 2001–2019. – URL: </w:t>
      </w:r>
      <w:hyperlink r:id="rId13" w:history="1">
        <w:r>
          <w:rPr/>
          <w:t xml:space="preserve">http://biblioclub.ru/index.php?page=book&amp;id=429184</w:t>
        </w:r>
      </w:hyperlink>
      <w:r>
        <w:rPr/>
        <w:t xml:space="preserve">.</w:t>
      </w:r>
      <w:r>
        <w:rPr/>
        <w:t xml:space="preserve"> – (10.02.2019).</w:t>
      </w:r>
    </w:p>
    <w:p>
      <w:pPr>
        <w:numPr>
          <w:ilvl w:val="0"/>
          <w:numId w:val="5"/>
        </w:numPr>
      </w:pPr>
      <w:r>
        <w:rPr/>
        <w:t xml:space="preserve">Родыгин А.В. Информатика. MS Office : учебное пособие : [16+] / А.В. Родыгин ; Новосибирский государственный технический университет. – Новосибирск : Новосибирский государственный технический университет, 2018. – 95 с.  // Университетская библиотека ONLINE / компания «Директ-Медиа». – Электрон. дан. – [Москва], cop. 2001–2020. – URL: </w:t>
      </w:r>
      <w:hyperlink r:id="rId14" w:history="1">
        <w:r>
          <w:rPr/>
          <w:t xml:space="preserve">https://biblioclub.ru/index.php?page=book&amp;id=573861.</w:t>
        </w:r>
      </w:hyperlink>
      <w:r>
        <w:rPr/>
        <w:t xml:space="preserve"> –(27.10.2020).</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t xml:space="preserve">Веб-ресурсы со свободным доступом для работы с .ipynb блокнотами:</w:t>
      </w:r>
      <w:hyperlink r:id="rId7" w:history="1">
        <w:r>
          <w:rPr/>
          <w:t xml:space="preserve"> https://colab.research.google.com, </w:t>
        </w:r>
      </w:hyperlink>
      <w:hyperlink r:id="rId8" w:history="1">
        <w:r>
          <w:rPr/>
          <w:t xml:space="preserve">https://jupyter.org/try</w:t>
        </w:r>
      </w:hyperlink>
    </w:p>
    <w:p>
      <w:pPr>
        <w:numPr>
          <w:ilvl w:val="0"/>
          <w:numId w:val="6"/>
        </w:numPr>
      </w:pPr>
      <w:r>
        <w:rPr/>
        <w:t xml:space="preserve">Официальный веб-ресурс, с которого можно скачать свободно распространяемый интерпретатор python </w:t>
      </w:r>
      <w:hyperlink r:id="rId15" w:history="1">
        <w:r>
          <w:rPr/>
          <w:t xml:space="preserve">https://www.python.org</w:t>
        </w:r>
      </w:hyperlink>
    </w:p>
    <w:p>
      <w:pPr>
        <w:numPr>
          <w:ilvl w:val="0"/>
          <w:numId w:val="6"/>
        </w:numPr>
      </w:pPr>
      <w:r>
        <w:rPr/>
        <w:t xml:space="preserve">Электронная библиотечная систему «Университетская библиотека ONLINE» </w:t>
      </w:r>
      <w:hyperlink r:id="rId9" w:history="1">
        <w:r>
          <w:rPr/>
          <w:t xml:space="preserve">http://biblioclub.ru/</w:t>
        </w:r>
      </w:hyperlink>
      <w:r>
        <w:rPr/>
        <w:t xml:space="preserve">.</w:t>
      </w:r>
    </w:p>
    <w:p>
      <w:pPr>
        <w:numPr>
          <w:ilvl w:val="0"/>
          <w:numId w:val="6"/>
        </w:numPr>
      </w:pPr>
      <w:r>
        <w:rPr/>
        <w:t xml:space="preserve">Электронный каталог Научной библиотеки ПетрГУ </w:t>
      </w:r>
      <w:hyperlink r:id="rId10" w:history="1">
        <w:r>
          <w:rPr/>
          <w:t xml:space="preserve">http://foliant.ru/catalog/psulibr</w:t>
        </w:r>
      </w:hyperlink>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Учебно-методические материалы «Компьютерные технологии в научно-исследовательской деятельности» https://edu.petrsu.ru/object/15679</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Для проведения лекций необходима аудитория с компьютером, проектором и экраном. Для практических занятий необходима аудитория с компьютерами для обучающихся и преподавателя.</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4D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829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C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2F1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161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0F6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E60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ab.research.google.com" TargetMode="External"/><Relationship Id="rId8" Type="http://schemas.openxmlformats.org/officeDocument/2006/relationships/hyperlink" Target="https://jupyter.org/try" TargetMode="External"/><Relationship Id="rId9" Type="http://schemas.openxmlformats.org/officeDocument/2006/relationships/hyperlink" Target="http://biblioclub.ru/" TargetMode="External"/><Relationship Id="rId10" Type="http://schemas.openxmlformats.org/officeDocument/2006/relationships/hyperlink" Target="http://foliant.ru/catalog/psulibr" TargetMode="External"/><Relationship Id="rId11" Type="http://schemas.openxmlformats.org/officeDocument/2006/relationships/hyperlink" Target="https://anaconda.org/" TargetMode="External"/><Relationship Id="rId12" Type="http://schemas.openxmlformats.org/officeDocument/2006/relationships/hyperlink" Target="http://biblioclub.ru/index.php?page=book&amp;id=275962" TargetMode="External"/><Relationship Id="rId13" Type="http://schemas.openxmlformats.org/officeDocument/2006/relationships/hyperlink" Target="http://biblioclub.ru/index.php?page=book&amp;id=429184" TargetMode="External"/><Relationship Id="rId14" Type="http://schemas.openxmlformats.org/officeDocument/2006/relationships/hyperlink" Target="https://biblioclub.ru/index.php?page=book&amp;id=573861" TargetMode="External"/><Relationship Id="rId15" Type="http://schemas.openxmlformats.org/officeDocument/2006/relationships/hyperlink" Target="https://www.pyth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2026-04-21T05:39:08+03:00</dcterms:created>
  <dcterms:modified xsi:type="dcterms:W3CDTF">2026-04-21T05:39:08+03:00</dcterms:modified>
</cp:coreProperties>
</file>

<file path=docProps/custom.xml><?xml version="1.0" encoding="utf-8"?>
<Properties xmlns="http://schemas.openxmlformats.org/officeDocument/2006/custom-properties" xmlns:vt="http://schemas.openxmlformats.org/officeDocument/2006/docPropsVTypes"/>
</file>