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«Распределенные информационно-управляющие комплексы»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№918 (с изменениями от 08.02.2021 №82, от 26.11.2020 №1456) и учебным планом по направлению подготовки магистратуры 09.04.01 Информатика и вычислительная техника  (профиль «Распределенные информационно-управляющие комплексы»).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Ершова Наталья Юрьевна,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руководитель, Центр образовательных программ топ-уровня в сфере информационных технологий Петрозаводского государственного университета; руководитель направления разработки программ ДПО, Дизайн-центр разработки и прототипирования микроэлектронных систем ПетрГУ,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научно-исследовательская работа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 по формированию и закреплению профессиональных умений и опыта профессиональной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закрепление, углубление и развитие профессиональных компетенций по теме выпускной квалификационной работы.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Закрепление, углубление и развитие знаний и умений, полученных в процессе теоретической подготовки в предшествующий период обучения.</w:t>
      </w:r>
    </w:p>
    <w:p>
      <w:pPr>
        <w:numPr>
          <w:ilvl w:val="0"/>
          <w:numId w:val="1"/>
        </w:numPr>
      </w:pPr>
      <w:r>
        <w:rPr/>
        <w:t xml:space="preserve">Закрепление навыков научно-исследовательской, проектной или производственно-технологической деятельности по теме выпускной квалификационной работы.</w:t>
      </w:r>
    </w:p>
    <w:p>
      <w:pPr>
        <w:numPr>
          <w:ilvl w:val="0"/>
          <w:numId w:val="1"/>
        </w:numPr>
      </w:pPr>
      <w:r>
        <w:rPr/>
        <w:t xml:space="preserve">Сбор и обобщение необходимых данных по теме выпускной квалификационной работы и подготовка выпускной квалификационной работы к защите.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Образовательной программой предусмотрена стационарная научно-исследовательская работа.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Петрозаводске, с которыми заключены договоры.</w:t>
      </w:r>
    </w:p>
    <w:p>
      <w:pPr/>
      <w:r>
        <w:rPr/>
        <w:t xml:space="preserve">Возможные места проведения стационарной практики:</w:t>
      </w:r>
    </w:p>
    <w:p>
      <w:pPr>
        <w:numPr>
          <w:ilvl w:val="0"/>
          <w:numId w:val="2"/>
        </w:numPr>
      </w:pPr>
      <w:r>
        <w:rPr/>
        <w:t xml:space="preserve">структурные подразделения ПетрГУ,</w:t>
      </w:r>
    </w:p>
    <w:p>
      <w:pPr>
        <w:numPr>
          <w:ilvl w:val="0"/>
          <w:numId w:val="2"/>
        </w:numPr>
      </w:pPr>
      <w:r>
        <w:rPr/>
        <w:t xml:space="preserve">кафедры ФТИ,</w:t>
      </w:r>
    </w:p>
    <w:p>
      <w:pPr>
        <w:numPr>
          <w:ilvl w:val="0"/>
          <w:numId w:val="2"/>
        </w:numPr>
      </w:pPr>
      <w:r>
        <w:rPr/>
        <w:t xml:space="preserve">Наноцентр ПетрГУ,</w:t>
      </w:r>
    </w:p>
    <w:p>
      <w:pPr>
        <w:numPr>
          <w:ilvl w:val="0"/>
          <w:numId w:val="2"/>
        </w:numPr>
      </w:pPr>
      <w:r>
        <w:rPr/>
        <w:t xml:space="preserve">ИТ-парк ПетрГУ,</w:t>
      </w:r>
    </w:p>
    <w:p>
      <w:pPr>
        <w:numPr>
          <w:ilvl w:val="0"/>
          <w:numId w:val="2"/>
        </w:numPr>
      </w:pPr>
      <w:r>
        <w:rPr/>
        <w:t xml:space="preserve">группы профильных организаций г. Петрозаводска: школы, IT-компании, больницы, предприятия, например, ОАО «Северо-Западный Телеком», ОАО «Российские железные дороги», информационный центр и т.п.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проектированию распределённых ИУК, их компонентов и протоколов их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этапы проектирования распределённых информационно-управляющих комплексов (ИУК). 
ПК-1.2. Знает перечень и характеристики компонентов ИУК .
ПК-1.3. Знает перечень протоколов ИУК и особенности их взаимодействия.
ПК-1.4. Умеет проектировать распределённые ИУК. 
ПК-1.5. Умеет проектировать компоненты ИУК и протоколы их взаимодействия.
ПК-1.6. Владеет навыками проектирования распределённых информационно-управляющих комплексов (ИУК), их компонентов и протоколов их взаимодействия.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и реализовывать планы информатизации предприятий и их подразделений на основе ИУК, в том числе распределённых, с использованием веб-технологий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структуру и особенности составления плана информатизации предприятия на основе ИУК. 
ПК-2.2. Знает особенности распределённых ИУК.
ПК-2.3. Знает перечень и особенности использования веб-технологий.
ПК-2.4. Умеет разрабатывать и реализовывать планы информатизации предприятий и их подразделений на основе ИУК, в том числе распределённых, с использованием веб-технологий.
ПК-2.5. Владеет навыками  разработки планов информатизации предприятий и их подразделений на основе ИУК, в том числе распределённых, с использованием веб-технологий.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работа"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3,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13 зач. ед.</w:t>
      </w:r>
      <w:br/>
      <w:r>
        <w:rPr/>
        <w:t xml:space="preserve">Продолжительность практики 8.8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этап, включающий проектирование содержания выпускной квалификационной работы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Научно-исследовательская или проектная деятельность обучающихся по теме выпускной квалификационной работы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Научно-исследовательская или проектная деятельность обучающихся по теме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Научно-исследовательская или проектная деятельность обучающихся по теме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Обсуждение и согласование с научным руководителем темы, цели и задач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методологии науки и методов научных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плана выполнения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и изучение литературы по теме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или проектная деятельность обучающихся по теме выпускной квалификационной работы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плана литературного обзора по теме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или проектная деятельность обучающихся по теме выпускной квалификационной работы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плана практической части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или проектная деятельность обучающихся по теме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введения и заключения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практическое занятие, научный эксперимент, сбор обработка и систематизация фактического и литературного материала, литературный обзор, научная статья.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При выходе на практику обучающемуся необходимо составить и согласовать с руководителем план научно-исследовательской работы (см. </w:t>
      </w:r>
      <w:r>
        <w:rPr>
          <w:i w:val="1"/>
          <w:iCs w:val="1"/>
        </w:rPr>
        <w:t xml:space="preserve">Приложение</w:t>
      </w:r>
      <w:r>
        <w:rPr/>
        <w:t xml:space="preserve">). Самостоятельная работа выполняется с обязательной периодической отчетностью научному руководителю.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По результатам собеседования уточняются темы самостоятельной работы обучающегося. Обучающийся составляет план прохождения научно-исследовательской работы.  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3"/>
        </w:numPr>
      </w:pPr>
      <w:r>
        <w:rPr/>
        <w:t xml:space="preserve">Жиганов Е. Д., Мощевикин А. П. Передача данных в компьютерных сетях. – Петрозаводск: Изд. ПетрГУ, 2007. – 156 с.</w:t>
      </w:r>
    </w:p>
    <w:p>
      <w:pPr>
        <w:numPr>
          <w:ilvl w:val="0"/>
          <w:numId w:val="3"/>
        </w:numPr>
      </w:pPr>
      <w:r>
        <w:rPr/>
        <w:t xml:space="preserve">Жиганов Е. Д., Кипрушкин С. А., Мощевикин А. П. Информационно-измерительные системы на основе беспроводных технологий. – Петрозаводск: Изд-во ПетрГУ, 2008. – 30 с.</w:t>
      </w:r>
    </w:p>
    <w:p>
      <w:pPr>
        <w:numPr>
          <w:ilvl w:val="0"/>
          <w:numId w:val="3"/>
        </w:numPr>
      </w:pPr>
      <w:r>
        <w:rPr/>
        <w:t xml:space="preserve">Жиганов Е. Д., Мощевикин А. П. Сети ЭВМ и телекоммуникации [Электронный ресурс]. – Режим доступа http://dims.karelia.ru/~alexmou/nets_tele.</w:t>
      </w:r>
    </w:p>
    <w:p>
      <w:pPr>
        <w:numPr>
          <w:ilvl w:val="0"/>
          <w:numId w:val="3"/>
        </w:numPr>
      </w:pPr>
      <w:r>
        <w:rPr/>
        <w:t xml:space="preserve">Жиганов Е. Д., Мощевикин А. П. Сетевые технологии [на англ. яз.] [Электронный ресурс]. – Режим доступа: http://dims.karelia.ru/~alexmou/nets_tele.</w:t>
      </w:r>
    </w:p>
    <w:p>
      <w:pPr>
        <w:numPr>
          <w:ilvl w:val="0"/>
          <w:numId w:val="3"/>
        </w:numPr>
      </w:pPr>
      <w:r>
        <w:rPr/>
        <w:t xml:space="preserve">Мощевикин А. П., Штыков А. С. Теория принятия оптимальных решений. – Петрозаводск, Изд. ПетрГУ, 2007. – 26 с.</w:t>
      </w:r>
    </w:p>
    <w:p>
      <w:pPr>
        <w:numPr>
          <w:ilvl w:val="0"/>
          <w:numId w:val="3"/>
        </w:numPr>
      </w:pPr>
      <w:r>
        <w:rPr/>
        <w:t xml:space="preserve">Мощевикин А. П. Сети и открытые системы [Электронный ресурс]. – Режим доступа: http://dfe3300.karelia.ru/koi/posob/net/content.htm.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Гуртов В. А. Твердотельная электроника – М.: Техносфера, 2005. 408 с. (Гриф УМО от 22.06.05 №088-4/86-05).</w:t>
      </w:r>
    </w:p>
    <w:p>
      <w:pPr>
        <w:numPr>
          <w:ilvl w:val="0"/>
          <w:numId w:val="4"/>
        </w:numPr>
      </w:pPr>
      <w:r>
        <w:rPr/>
        <w:t xml:space="preserve">Гуртов В. А., Осауленко Р. Н. Физика твердого тела для инженеров – М.: Техносфера, 2007. – 520 с. (Гриф УМО от 16.04.07 № 1033/2076).</w:t>
      </w:r>
    </w:p>
    <w:p>
      <w:pPr>
        <w:numPr>
          <w:ilvl w:val="0"/>
          <w:numId w:val="4"/>
        </w:numPr>
      </w:pPr>
      <w:r>
        <w:rPr/>
        <w:t xml:space="preserve">Гуртов В. А. Оптоэлектроника и волоконная оптика. – Петрозаводск: Изд-во ПетрГУ, 2007. – 76 с.</w:t>
      </w:r>
    </w:p>
    <w:p>
      <w:pPr>
        <w:numPr>
          <w:ilvl w:val="0"/>
          <w:numId w:val="4"/>
        </w:numPr>
      </w:pPr>
      <w:r>
        <w:rPr/>
        <w:t xml:space="preserve">Соловьев А. В. Моделирование и исключение аппаратных искажений [Электронный ресурс]. – Режим доступа: http://plasma/karelia.ru/distopt/.</w:t>
      </w:r>
    </w:p>
    <w:p>
      <w:pPr>
        <w:numPr>
          <w:ilvl w:val="0"/>
          <w:numId w:val="4"/>
        </w:numPr>
      </w:pPr>
      <w:r>
        <w:rPr/>
        <w:t xml:space="preserve">Соловьев А. В. Программы моделирования оптических и пространственных спектров [Электронный ресурс]. – Режим доступа: http://plasma/karelia.ru/contour/.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Лицензионное программное обеспечение (ПО), установленное на рабочих местах в структурных подразделениях ПетрГУ и кафедр ФТИ.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Электронные ресурсы на Образовательном портале и в СДО ПетрГУ по теме научно-исследовательской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77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18F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EB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549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2026-04-23T13:41:09+03:00</dcterms:created>
  <dcterms:modified xsi:type="dcterms:W3CDTF">2026-04-23T13:41:09+03:00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