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ПРАВОВОЕ РЕГУЛИРОВАНИЕ В СТРОИТЕЛЬСТВЕ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в профессиональной деятельности распорядительную и проектную документацию, а также нормативные правовые акты в области строительства, строительной индустрии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 Выбор нормативно-правовых и нормативно-технических документов, регулирующих деятельность в области строительства, строительной индустрии и жилищно-коммунального хозяйства для решения задачи в сфере промышленного и гражданского строительства;</w:t>
            </w:r>
          </w:p>
          <w:p/>
          <w:p>
            <w:pPr/>
            <w:r>
              <w:rPr/>
              <w:t xml:space="preserve">ОПК-4.2 Выявление основных требований нормативно-правовых и нормативно-технических документов, предъявляемых к зданиям, сооружениям, инженерным системам жизнеобеспечения, к выполнению инженерных изысканий в строительстве;</w:t>
            </w:r>
          </w:p>
          <w:p/>
          <w:p>
            <w:pPr/>
            <w:r>
              <w:rPr/>
              <w:t xml:space="preserve">ОПК-4.3 Выбор нормативно-правовых и нормативно-технических документов, регулирующих формирование безбарьерной среды для маломобильных групп населения;</w:t>
            </w:r>
          </w:p>
          <w:p/>
          <w:p>
            <w:pPr/>
            <w:r>
              <w:rPr/>
              <w:t xml:space="preserve">ОПК-4.4 Составление распорядительной документации производственного подразделения в сфере промышленного и гражданского строительства;</w:t>
            </w:r>
          </w:p>
          <w:p/>
          <w:p>
            <w:pPr/>
            <w:r>
              <w:rPr/>
              <w:t xml:space="preserve">ОПК-4.5 Проверка соответствия проектной строительной документации требованиям нормативно-правовых и нормативно-технических документов.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Правовое регулирование в строительстве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93E0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2026-04-21T05:38:03+03:00</dcterms:created>
  <dcterms:modified xsi:type="dcterms:W3CDTF">2026-04-21T05:38:03+03:00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