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ЗАЩИТА ИНТЕЛЛЕКТУАЛЬНОЙ СОБСТВЕННОСТИ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Начальный</w:t>
            </w:r>
          </w:p>
        </w:tc>
        <w:tc>
          <w:tcPr>
            <w:tcW w:w="4000" w:type="dxa"/>
            <w:noWrap/>
          </w:tcPr>
          <w:p>
            <w:pPr>
              <w:jc w:val="numTab"/>
              <w:ind w:left="0" w:right="0" w:firstLine="0" w:hanging="0"/>
            </w:pPr>
            <w:r>
              <w:rPr/>
              <w:t xml:space="preserve">Способность разрабатывать техническую документацию и методические материалы, предложения и мероприятия по осуществлению технологических процессов эксплуатации, ремонта и сервисного обслуживания транспортных и транспортно-технологических машин и оборудования различного назначения, их агрегатов, систем и элементов</w:t>
            </w:r>
          </w:p>
        </w:tc>
        <w:tc>
          <w:tcPr>
            <w:tcW w:w="3100" w:type="dxa"/>
            <w:noWrap/>
          </w:tcPr>
          <w:p>
            <w:pPr/>
            <w:r>
              <w:rPr>
                <w:b w:val="1"/>
                <w:bCs w:val="1"/>
                <w:i w:val="1"/>
                <w:iCs w:val="1"/>
              </w:rPr>
              <w:t xml:space="preserve">Знать:</w:t>
            </w:r>
          </w:p>
          <w:p>
            <w:pPr>
              <w:jc w:val="numTab"/>
              <w:ind w:left="0" w:right="0" w:firstLine="0" w:hanging="0"/>
            </w:pPr>
            <w:r>
              <w:rPr/>
              <w:t xml:space="preserve">знать процедуры регистрации результатов интеллектуальной деятельности в Роспатенте.</w:t>
            </w:r>
          </w:p>
          <w:p/>
          <w:p>
            <w:pPr/>
            <w:r>
              <w:rPr>
                <w:b w:val="1"/>
                <w:bCs w:val="1"/>
                <w:i w:val="1"/>
                <w:iCs w:val="1"/>
              </w:rPr>
              <w:t xml:space="preserve">Уметь:</w:t>
            </w:r>
          </w:p>
          <w:p>
            <w:pPr>
              <w:jc w:val="numTab"/>
              <w:ind w:left="0" w:right="0" w:firstLine="0" w:hanging="0"/>
            </w:pPr>
            <w:r>
              <w:rPr/>
              <w:t xml:space="preserve">перечислять и описывать объекты и субъекты интеллектуальной собственности; излагать права на объекты интеллектуальной собственности и случаи их ограничения согласно законодательству РФ; описывать процедуру приобретения и закрепления прав на объекты авторских, смежных и патентных прав, а также прав на средства индивидуализации в России, странах СНГ и ведущих зарубежных стран; излагать процедуры государственной регистрации в ФИПС изобретений, полезных моделей, промышленных образцов, программ ЭВМ и баз данных, топологий интегральных микросхем.</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определения наиболее подходящего режима охраны для результатов интеллектуальной деятельности.</w:t>
            </w:r>
          </w:p>
        </w:tc>
      </w:tr>
      <w:tr>
        <w:trPr/>
        <w:tc>
          <w:tcPr>
            <w:tcW w:w="2500" w:type="dxa"/>
            <w:noWrap/>
          </w:tcPr>
          <w:p>
            <w:pPr>
              <w:jc w:val="numTab"/>
              <w:ind w:left="0" w:right="0" w:firstLine="0" w:hanging="0"/>
            </w:pPr>
            <w:r>
              <w:rPr/>
              <w:t xml:space="preserve">ПК-4
Начальный</w:t>
            </w:r>
          </w:p>
        </w:tc>
        <w:tc>
          <w:tcPr>
            <w:tcW w:w="4000" w:type="dxa"/>
            <w:noWrap/>
          </w:tcPr>
          <w:p>
            <w:pPr>
              <w:jc w:val="numTab"/>
              <w:ind w:left="0" w:right="0" w:firstLine="0" w:hanging="0"/>
            </w:pPr>
            <w:r>
              <w:rPr/>
              <w:t xml:space="preserve">Способность проводить технико-экономический анализ, комплексно обосновывать принимаемые и реализуемые решения, изыскивать возможности сокращения цикла выполнения работ, содействовать подготовке процесса их выполнения, обеспечению необходимыми техническими данными, материалами, оборудованием</w:t>
            </w:r>
          </w:p>
        </w:tc>
        <w:tc>
          <w:tcPr>
            <w:tcW w:w="3100" w:type="dxa"/>
            <w:noWrap/>
          </w:tcPr>
          <w:p>
            <w:pPr/>
            <w:r>
              <w:rPr>
                <w:b w:val="1"/>
                <w:bCs w:val="1"/>
                <w:i w:val="1"/>
                <w:iCs w:val="1"/>
              </w:rPr>
              <w:t xml:space="preserve">Знать:</w:t>
            </w:r>
          </w:p>
          <w:p>
            <w:pPr>
              <w:jc w:val="numTab"/>
              <w:ind w:left="0" w:right="0" w:firstLine="0" w:hanging="0"/>
            </w:pPr>
            <w:r>
              <w:rPr/>
              <w:t xml:space="preserve">общие положения об интеллектуальной собственности, систему законодательства об охране интеллектуальной собственности; сферу и компетенции авторского, патентного права, а также права на иные объекты интеллектуальной собственности.</w:t>
            </w:r>
          </w:p>
          <w:p/>
          <w:p>
            <w:pPr/>
            <w:r>
              <w:rPr>
                <w:b w:val="1"/>
                <w:bCs w:val="1"/>
                <w:i w:val="1"/>
                <w:iCs w:val="1"/>
              </w:rPr>
              <w:t xml:space="preserve">Уметь:</w:t>
            </w:r>
          </w:p>
          <w:p>
            <w:pPr>
              <w:jc w:val="numTab"/>
              <w:ind w:left="0" w:right="0" w:firstLine="0" w:hanging="0"/>
            </w:pPr>
            <w:r>
              <w:rPr/>
              <w:t xml:space="preserve">перечислять и описывать объекты и субъекты интеллектуальной собственности; перечислять нормативные источники, регулирующие процедуру государственной регистрации в ФИПС изобретений, полезных моделей, промышленных образцов, программ ЭВМ и баз данных, топологий интегральных микросхем.</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использования информационных ресурсов Роспатента.</w:t>
            </w:r>
          </w:p>
        </w:tc>
      </w:tr>
      <w:tr>
        <w:trPr/>
        <w:tc>
          <w:tcPr>
            <w:tcW w:w="2500" w:type="dxa"/>
            <w:noWrap/>
          </w:tcPr>
          <w:p>
            <w:pPr>
              <w:jc w:val="numTab"/>
              <w:ind w:left="0" w:right="0" w:firstLine="0" w:hanging="0"/>
            </w:pPr>
            <w:r>
              <w:rPr/>
              <w:t xml:space="preserve">ПК-5
Начальный</w:t>
            </w:r>
          </w:p>
        </w:tc>
        <w:tc>
          <w:tcPr>
            <w:tcW w:w="4000" w:type="dxa"/>
            <w:noWrap/>
          </w:tcPr>
          <w:p>
            <w:pPr>
              <w:jc w:val="numTab"/>
              <w:ind w:left="0" w:right="0" w:firstLine="0" w:hanging="0"/>
            </w:pPr>
            <w:r>
              <w:rPr/>
              <w:t xml:space="preserve">Владение основами методики разработки проектов и программ для отрасли, проведения необходимых мероприятий, связанных с безопасной и эффективной эксплуатацией транспортных и транспортно-технологических машин и оборудования различного назначения, их агрегатов, систем и элементов, а также выполнения работ по стандартизации технических средств, систем, процессов, оборудования и материалов, по рассмотрению и анализу различной технической документации</w:t>
            </w:r>
          </w:p>
        </w:tc>
        <w:tc>
          <w:tcPr>
            <w:tcW w:w="3100" w:type="dxa"/>
            <w:noWrap/>
          </w:tcPr>
          <w:p>
            <w:pPr/>
            <w:r>
              <w:rPr>
                <w:b w:val="1"/>
                <w:bCs w:val="1"/>
                <w:i w:val="1"/>
                <w:iCs w:val="1"/>
              </w:rPr>
              <w:t xml:space="preserve">Знать:</w:t>
            </w:r>
          </w:p>
          <w:p>
            <w:pPr>
              <w:jc w:val="numTab"/>
              <w:ind w:left="0" w:right="0" w:firstLine="0" w:hanging="0"/>
            </w:pPr>
            <w:r>
              <w:rPr/>
              <w:t xml:space="preserve">общие положения об интеллектуальной собственности, систему законодательства об охране интеллектуальной собственности; сферу и компетенции авторского, патентного права, а также права на иные объекты интеллектуальной собственности.</w:t>
            </w:r>
          </w:p>
          <w:p/>
          <w:p>
            <w:pPr/>
            <w:r>
              <w:rPr>
                <w:b w:val="1"/>
                <w:bCs w:val="1"/>
                <w:i w:val="1"/>
                <w:iCs w:val="1"/>
              </w:rPr>
              <w:t xml:space="preserve">Уметь:</w:t>
            </w:r>
          </w:p>
          <w:p>
            <w:pPr>
              <w:jc w:val="numTab"/>
              <w:ind w:left="0" w:right="0" w:firstLine="0" w:hanging="0"/>
            </w:pPr>
            <w:r>
              <w:rPr/>
              <w:t xml:space="preserve">излагать права на объекты интеллектуальной собственности и случаи их ограничения согласно законодательству РФ; перечислять нормативные источники в сфере интеллектуальной собственности; перечислять информационные источники в интернете, связанные с интеллектуальной собственностью.</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определения наиболее подходящего режима охраны для результатов интеллектуальной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Защита интеллектуальной собственности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Защита интеллектуальной собственности</w:t>
            </w:r>
          </w:p>
        </w:tc>
        <w:tc>
          <w:tcPr>
            <w:noWrap/>
          </w:tcPr>
          <w:p>
            <w:pPr>
              <w:jc w:val="left"/>
              <w:ind w:left="0" w:right="0" w:firstLine="0" w:hanging="0"/>
            </w:pPr>
            <w:r>
              <w:rPr/>
              <w:t xml:space="preserve">180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166</w:t>
            </w:r>
          </w:p>
        </w:tc>
        <w:tc>
          <w:tcPr>
            <w:noWrap/>
          </w:tcPr>
          <w:p>
            <w:pPr>
              <w:jc w:val="left"/>
              <w:ind w:left="0" w:right="0" w:firstLine="0" w:hanging="0"/>
            </w:pPr>
            <w:r>
              <w:rPr/>
              <w:t xml:space="preserve">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Общее понятие интеллектуальной собственности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Информационные системы Роспатента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Авторское право</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Смежные права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Средства индивидуализации</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Патентное право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Секрет производства и коммерческая тайна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Информационные системы Роспатента</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преподавании дисциплины "Защита интеллектуальной собственности" проводятся лекционные и лабораторные аудиторные занятия. При чтении лекций используются презентации Power-Point, содержащие не только основные определения, термины, но и примеры и кейсы. Проведение лекционных занятий по дисциплине основывается на активном методе обучения, при которой учащиеся не пассивные слушатели, а активные участники занятия, отвечающие на вопросы преподавателя, что способствует активизации процесса усвоения материала. Преподаватель заранее подготавливает кейсы, стимулирующие ассоциативное мышление и установление связей с ранее освоенным материалом.</w:t>
      </w:r>
    </w:p>
    <w:p>
      <w:pPr/>
      <w:r>
        <w:rPr/>
        <w:t xml:space="preserve">Лабораторные занятия проводятся в виде практикума по решению задач. Такие занятия проводятся как в традиционной форме, так и с применением интерактивных форм обучения. Например, для закрепления наиболее сложных тем используется метод «круглого стола», которой позволяет в ходе коллективного обсуждения показать свои знания сильным студентам и вовлечь в диалог более слабых студентов.</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дифференцированный зачет.</w:t>
      </w:r>
    </w:p>
    <w:p>
      <w:pPr/>
      <w:r>
        <w:rPr/>
        <w:t xml:space="preserve">Оценочные средства для текущего контроля.</w:t>
      </w:r>
    </w:p>
    <w:p>
      <w:pPr/>
      <w:r>
        <w:rPr/>
        <w:t xml:space="preserve">Дифференцированный зачетПримерный список контрольных вопросов:1.	Дайте определение понятию «интеллектуальная собственность»?2.	Какой нормативный документ регулирует вопросы охраны интеллектуальной собственности?3.	Раскройте понятие «исключительное право».4.	Перечислите группы объектов интеллектуальной собственности.5.	Могут ли быть наследованы исключительные права на результат ИС?6.	К каким последствиям может привести пренебрежение методами обеспечения охраны интеллектуальной собственности?7.	Перечислите виды нарушений прав правообладателей.8.	Что относится к нарушению прав на интеллектуальную собственность?9.	Какими методами может осуществляться охрана интеллектуальной собственности?10.	Назовите основные формы использования объектов интеллектуальной собственности?11.	Каким образом можно защитить результаты интеллектуальной деятельности от неправомерного их использования?12.	Какие меры могут быть применены к нарушителям исключительных прав?13.	Раскройте понятие «авторское право».14.	Какими правами обладает автор произведения?15.	Какова основная задача авторского права?16.	На какие виды произведений распространяется авторское право?17.	На какие результаты (методы, способы, процессы) творческого труда не распространяется авторское право?18.	В чем заключается авторское право составителя сборника или другого составного произведения?19.	В чем заключается авторское право переводчиков и авторов других производных произведений?20.	Какими правами обладает автор служебного произведения, а какими работодатель автора?21.	Что может являться объектом авторского права?22.	На какие результаты творческого труда и интеллектуальной деятельности не распространяется авторское право?23.	Как выглядит знак охраны авторского права?24.	Кто считается автором произведения?25.	Перечислите субъекты авторского права.26.	В каком случае исключительное право на служебное произведение принадлежит его автору?27.	Дайте определение понятию «исключительное право»?28.	Какие действия в отношении объекта авторского права позволяет осуществлять исключительное право?29.	В каком случае допускается использование произведения без согласия автора?30.	Какой период времени действует исключительное право?31.	Какой период времени действует право авторства, право на имя и право на защиту репутации автора?32.	Может ли исключительное право на произведение быть передано по наследству?33.	Что такое договор авторского заказа?34.	Каким образом можно осуществить авторское право на программу для ЭВМ?35.	Кто считается автором программы для ЭВМ?36.	Какие действия в отношении программы для ЭВМ может осуществлять автор или иной правообладатель исключительного права?37.	Какой период времени действует исключительное право на программу для ЭВМ?38.	Могут ли быть унаследованы исключительные права на программу для ЭВМ?39.	Какие документы необходимы для регистрации программы для ЭВМ?40.	Дайте определение понятию «смежные права»?41.	Перечислите объекты смежных прав?42.	Кто является субъектом смежных прав?43.	Как выглядит знак охраны смежных прав?44.	Какие действия с объектом авторского права позволяет осуществлять исключительное право на использование исполнения или постановки?45.	Какими особенностями характеризуется охрана базы данных?46.	Каков срок действия смежных прав?47.	Дайте определение понятию «коллективное управление авторскими и смежными правами»?48.	С какой целью создаются организации, управляющие авторскими и смежными правами?49.	Какова основная задача обществ, осуществляющих коллективное управление авторскими и смежными правами?50.	Какие экземпляры произведения называют контрафактными?51.	Каким образом может осуществляться защита авторского права и смежных прав?52.	Дайте определение понятию «патентное право»?53.	Дайте определение понятию «патент?54.	На каких принципах основывается патентное право?55.	Каков перечень документов заявки на выдачу патента?56.	Что относится к объектам патентного права?57.	Что в патентном праве понимается под изобретением?58.	Что в патентном праве понимается под полезной моделью?59.	Что в патентном праве понимается под промышленным образцом?60.	В чем заключается отличие промышленных образцов от изобретений и полезных моделей?61.	Что может выступать в качестве объекта изобретения?62.	Какими признаками должен обладать объект изобретения, чтобы быть признанным таковым?63.	В чем заключается новизна изобретения?64.	В каком случае заявляемое решение обладает изобретательским уровнем?65.	В чем заключается промышленная применимость изобретения?66.	Каким образом устанавливается приоритет изобретения?67.	Какие документы включает в себя заявка на изобретение?68.	Какова цель публикации заявки Роспатентом?69.	В чем заключается экспертиза заявки на изобретение?70.	Каковы условия признания изобретения промышленным образцом?71.	Каков срок действия патента на промышленный образец?72.	Каковы условия патентоспособности промышленного образца?73.	Какие сведения должны содержаться в заявке на получение патента на промышленный образец, подаваемой в Роспатент?74.	Какими признаками должна обладать полезная модель для признания ее объектом интеллектуальной деятельности?75.	В чем заключается «новизна» полезной модели?76.	В каком случае полезная модель считается промышленно применимой?77.	Что не может быть признано полезной моделью?78.	Какие сведения должны содержаться в заявке на получение патента на полезную модель, подаваемой в Роспатент?79.	В чем заключается экспертиза полезной модели, проводимая при выдачи на нее патента?80.	Допускается ли преобразование заявки на изобретение в заявку на полезную модель?81.	Кто является автором изобретения?82.	В каком случае возникает соавторство?83.	В каком виде реализуются права патентообладателя?84.	Дайте определение понятию « исключительная лицензия»?85.	Дайте определение понятию «неисключительная лицензия»?86.	В каком виде могут осуществляться лицензионные платежи?87.	Дайте определение понятию «принудительная лицензия»?88.	Кого называют патентообладателем?89.	Кто является патентообладателем служебных разработок, выполненных в рамках служебного задания?90.	Могут ли быть унаследованы (после смерти автора) патентные права?91.	Какую роль играет государство в реализации патентного права?92.	Какие меры предусмотрены законом для защиты прав и законных интересов изобретателей и патентообладателей?93.	Кто является субъектом права на защиту прав авторов и патентообладателей?94.	В какой форме может осуществлять защита прав изобретателей и патентообладателей?95.	Какие способы защиты прав и законных интересов изобретателей и патентообладателей вы знаете?96.	В чем заключаются гражданско-правовые способы защиты прав авторов и патентообладателей?97.	За какие нарушения в области патентного права изобретателей и патентобладателей предусмотрена уголовно-правовая ответственность?98.	Что считается секретом производства?99.	Каковы главные отличительные признаки «ноу-хау»?100.	Перечислите виды объектов «ноу-хау»?101.	В чем заключается исключительное право на секрет производства?102.	Каким образом осуществляется охрана секрета производства?103.	Что нужно учитывать при продаже лицензии на использование «ноу-хау»?104.	Что следует учитывать покупателям лицензии на использование «ноу-хау»?105.	В чем суть предварительного соглашения между лицензиаром и лицензиатом об использовании технологии «ноу-хау»? На каких условиях оно реализуется?106.	Какие функции должно выполнять средство индивидуализации товара?107.	Какими свойствами должны обладать товарный знак, знак обслуживания, фирменное наименование, наименование места происхождения товара?108.	Дайте определение понятию «фирменное наименование»?109.	Перечислите основные функции фирменного наименования?110.	С какой целью осуществляется регистрация фирменного наименования?111.	Каков срок давности для права на фирменное наименование?112.	Возможно ли отчуждение исключительного права на фирменное наименование, а также предоставление права его использования другому лицу?113.	Что такое товарный знак и знак обслуживания?114.	Каким признаком должен обладать товарный знак для его регистрации?115.	Что может быть зарегистрировано в качестве товарного знака?116.	Что должна содержать заявка, подаваемая в Роспатент на регистрацию товарного знака?117.	Каков срок действия регистрации товарного знака?118.	Что не может быть зарегистрировано в качестве товарного знака?119.	Что понимается под использованием товарного знака?120.	В каком случае правовая охрана товарного знака может быть прекращена досрочно?121.	Как выглядит условное обозначение «маркировка» товарного знака?122.	Может ли быть передано правообладателем исключительное право на товарный знак другому лицу?123.	Каким образом может осуществляться защита прав правообладателя от незаконного использования товарного знака?124.	Что понимается под «наименованием места происхождения товара»?125.	Какова функция «места наименования товара»?126.	Кто может быть субьектом права на использование наименований места происхождения товара?127.	В чем заключается исключительное право на использование наименования места происхождения товара?128.	Что считается незаконным использованием наименования места происхождения товара?129.	Каким образом выполняется предупредительная маркировка о том, что наименование места происхождения товара зарегистрировано?130.	Кто может выступать в качестве заявителя на получение свидетельства о регистрации наименования места происхождения товара?131.	Какой орган в РФ выдает свидетельства о регистрации наименования места происхождения товара?132.	Каков срок действия свидетельства о регистрации наименования места происхождения товара?133.	С какой целью используется коммерческое обозначение?134.	Каким образом может быть реализовано исключительное право на использование коммерческого обозначения?135.	Каков срок действия исключительного права на коммерческое обозначение?136.	Дайте определение понятию «коммерческая тайна»?137.	В отношении какой информации следует устанавливать режим ее защиты?138.	Чем отличается коммерческая тайна от государственной тайны?139.	Какая информация может быть отнесена к коммерческой тайне?140.	Дайте определение понятию «режим коммерческой тайны»?141.	Кто является обладателем информации составляющей коммерческую тайну?142.	Что понимается под предоставлением информации, составляющей коммерческую тайну?143.	Что понимается под разглашением информации, составляющей коммерческую тайну?144.	Какую информацию нельзя относить к коммерческой тайне?145.	В каком случае информация, составляющая коммерческую тайну считается полученной законным путем?146.	Какие сведения целесообразно относить к коммерческой тайне?147.	Какие меры согласно ФЗ РФ «О коммерческой тайне» работодатель обязан принять в целях охраны конфиденциальности информации?148.	Какие обязанности накладываются на работника в целях охраны конфиденциальности информации?149.	К каким негативным последствиям может привести разглашение коммерческой тайны?150.	Какие меры следует принимать для обеспечения охраны коммерческой тайны?151.	Каковы направления обеспечения информационной безопасности?152.	Что включает в себя система мер по сохранению коммерческой тайны?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лекциях студентам рекомендуется ответственно относится к самостоятельному оформлению конспекта, т.к. он является основным источником учебного материала при подготовке к зачету/экзамену. Качественный конспект должен легко восприниматься зрительно, в эго тексте следует соблюдать абзацы, выделять заголовки, нумеровать формулы, подчёркивать термины. В качестве совета рекомендуется записывать не каждое слово лектора, а постараться понять основную мысль лектора, а затем записать, используя понятные сокращения. При самостоятельной проработке теоретического материала можно использовать рекомендованные учебники и учебные пособия. Для определения объема и глубины изучаемых вопросов необходимо ориентироваться на лекционный материал.</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Основной целью дисциплин является обучение слушателей правовым аспектам трансфера технологий в области наноэлектроники. Дисциплина является преимущественно юридической. Однако слушателями являются инженеры, которые, как правило, не готовы ее воспринимать. Поэтому для освоения данной дисциплины материал должен рассматриваться на большом количестве примеров, по средствам которых и излагаются основные правовые аспекты.</w:t>
      </w:r>
    </w:p>
    <w:p>
      <w:pPr/>
      <w:r>
        <w:rPr/>
        <w:t xml:space="preserve">При формировании примеров следует придерживаться следующих рекомендаций:</w:t>
      </w:r>
    </w:p>
    <w:p>
      <w:pPr>
        <w:numPr>
          <w:ilvl w:val="0"/>
          <w:numId w:val="1"/>
        </w:numPr>
      </w:pPr>
      <w:r>
        <w:rPr/>
        <w:t xml:space="preserve">среди примеров должна быть группа, содержащая проблемную ситуацию (задачу), которую предлагается решить слушателям с последующим разбором преподавателя, например:</w:t>
      </w:r>
    </w:p>
    <w:p>
      <w:pPr/>
      <w:r>
        <w:rPr/>
        <w:t xml:space="preserve">«Вы сделали аранжировку к популярному музыкальному произведению. Предоставляется ли охрана вашему произведению?»;</w:t>
      </w:r>
    </w:p>
    <w:p>
      <w:pPr>
        <w:numPr>
          <w:ilvl w:val="0"/>
          <w:numId w:val="2"/>
        </w:numPr>
      </w:pPr>
      <w:r>
        <w:rPr/>
        <w:t xml:space="preserve">следует приводить примеры, связанные с хорошо известными вещами или событиями слушателям, например, можно показать товарный знак или промышленный образец организации, которая находится в населенном пункте, где проживают слушатели.</w:t>
      </w:r>
    </w:p>
    <w:p>
      <w:pPr/>
      <w:r>
        <w:rPr/>
        <w:t xml:space="preserve">Занятие следует проводить в форме проблемной лекции, в процессе которых в диалоге между преподавателем и обучающимися решается учебная задача. Однако следует избегать вовлечения со слушателями в длительные дискуссии.</w:t>
      </w:r>
    </w:p>
    <w:p>
      <w:pPr/>
      <w:r>
        <w:rPr/>
        <w:t xml:space="preserve">В процессе преподавания желательно использовать слайд-презентации по дисциплине, а также видеоматериалы, которые содержат проблемные иллюстрации к изучаемой дисциплине. Слайд-презентации позволяют подключить зрительную память обучающегося, облегчают его восприятие и концентрируют внимание на ключевых вопросах дисциплины. Для преподавателя эти слайды являются своеобразным конспектом лекций, которые он может дополнять, комментировать и объяснять на конкретных примерах.</w:t>
      </w:r>
    </w:p>
    <w:p>
      <w:pPr/>
      <w:r>
        <w:rPr/>
        <w:t xml:space="preserve">Желательно, чтобы по большей части слайды содержали не только текстовой материал, но и образные, символические картинки, схемы, пиктограммы, которые оживляют изображение.</w:t>
      </w:r>
    </w:p>
    <w:p>
      <w:pPr/>
      <w:r>
        <w:rPr/>
        <w:t xml:space="preserve">Дисциплина предполагает знакомство с разными категориями интеллектуальной собственности. Рекомендуется после каждого блока осуществлять опрос. Задача такого опроса не состоит в том, чтобы проверить знания слушателей. Его цель – сформировать в голове обучающихся «ментальный конспект», позволяющий усвоить пройденный материал.</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Шегельман И. Р. Охрана результатов инновационной деятельности: монография / И. Р. Шегельман, Я. М. Кестер, А. С. Васильев. – Петрозаводск: Изд-во ПетрГУ, 2012. – 332 с.</w:t>
      </w:r>
    </w:p>
    <w:p>
      <w:pPr>
        <w:numPr>
          <w:ilvl w:val="0"/>
          <w:numId w:val="3"/>
        </w:numPr>
      </w:pPr>
      <w:r>
        <w:rPr/>
        <w:t xml:space="preserve">Гражданский Кодекс Российской Федерации. Часть 4.</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«Интеллектуальная собственность» 2-х томник, издание Всемирной организации интеллектуальной собственности. М: 2004.</w:t>
      </w:r>
    </w:p>
    <w:p>
      <w:pPr>
        <w:numPr>
          <w:ilvl w:val="0"/>
          <w:numId w:val="4"/>
        </w:numPr>
      </w:pPr>
      <w:r>
        <w:rPr/>
        <w:t xml:space="preserve">Андре Горц. «Нематериальное знание, стоимость и капитал»\Пер. с нем. и фр. М.М. Сокольской; М.: Из-во ВШЭ, 2010 г. – 208 с.</w:t>
      </w:r>
    </w:p>
    <w:p>
      <w:pPr>
        <w:numPr>
          <w:ilvl w:val="0"/>
          <w:numId w:val="4"/>
        </w:numPr>
      </w:pPr>
      <w:r>
        <w:rPr/>
        <w:t xml:space="preserve">Близнец И. А. Авторское право и смежные права / И. А. Близнец, К. Б. Леонтьев; под ред. Проф. И. А. Близнеца. – М.: Проспект, 2010. – 416 с.</w:t>
      </w:r>
    </w:p>
    <w:p>
      <w:pPr>
        <w:numPr>
          <w:ilvl w:val="0"/>
          <w:numId w:val="4"/>
        </w:numPr>
      </w:pPr>
      <w:r>
        <w:rPr/>
        <w:t xml:space="preserve">Зенин И.А. Интеллектуальная собственность и ноу-хау: Учебно-практическое пособие, практикум по изучению дисциплины, учебная программа по дисциплине. Изд. 6-е,перераб. и доп. / Московский государственный университет экономики, статистики и информатики. – М.: МЭСИ, 2006. – 333 с.</w:t>
      </w:r>
    </w:p>
    <w:p>
      <w:pPr>
        <w:numPr>
          <w:ilvl w:val="0"/>
          <w:numId w:val="4"/>
        </w:numPr>
      </w:pPr>
      <w:r>
        <w:rPr/>
        <w:t xml:space="preserve">Зенин, И. А. Право интеллектуальной собственности : учебник для магистров / И. А. Зенин. — 8-е изд. — М. : Издательство Юрайт, 2013. — 567 с. — Серия : Магистр.</w:t>
      </w:r>
    </w:p>
    <w:p>
      <w:pPr>
        <w:numPr>
          <w:ilvl w:val="0"/>
          <w:numId w:val="4"/>
        </w:numPr>
      </w:pPr>
      <w:r>
        <w:rPr/>
        <w:t xml:space="preserve">Каплан Р., Нортон Д. Стратегические карты. Трансформация нематериальных активов в материальные результаты \ Пер. с англ. – М.: Олимп-Бизнес, 2005 – 512 с.</w:t>
      </w:r>
    </w:p>
    <w:p>
      <w:pPr>
        <w:numPr>
          <w:ilvl w:val="0"/>
          <w:numId w:val="4"/>
        </w:numPr>
      </w:pPr>
      <w:r>
        <w:rPr/>
        <w:t xml:space="preserve">Шегельман И. Р. Рынок интеллектуальной собственности и конкуренция: монография / И. Р. Шегельман, М. Н. Рудаков, Я. М. Кестер. – Петрозаводск: Изд-во ПетрГУ, 2012. – 420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Обучающиеся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обучающиеся используют следующие ЭБС:</w:t>
      </w:r>
    </w:p>
    <w:p>
      <w:pPr>
        <w:numPr>
          <w:ilvl w:val="0"/>
          <w:numId w:val="5"/>
        </w:numPr>
      </w:pPr>
      <w:r>
        <w:rPr/>
        <w:t xml:space="preserve">Электронная библиотека Республики Карелия </w:t>
      </w:r>
      <w:hyperlink r:id="rId7" w:history="1">
        <w:r>
          <w:rPr/>
          <w:t xml:space="preserve">http://elibrary.karelia.ru/</w:t>
        </w:r>
      </w:hyperlink>
    </w:p>
    <w:p>
      <w:pPr>
        <w:numPr>
          <w:ilvl w:val="0"/>
          <w:numId w:val="5"/>
        </w:numPr>
      </w:pPr>
      <w:r>
        <w:rPr/>
        <w:t xml:space="preserve">Электронная библиотечная система «Университетская библиотека онлайн» </w:t>
      </w:r>
      <w:hyperlink r:id="rId8" w:history="1">
        <w:r>
          <w:rPr/>
          <w:t xml:space="preserve">http://biblioclub.ru/</w:t>
        </w:r>
      </w:hyperlink>
    </w:p>
    <w:p>
      <w:pPr>
        <w:numPr>
          <w:ilvl w:val="0"/>
          <w:numId w:val="5"/>
        </w:numPr>
      </w:pPr>
      <w:r>
        <w:rPr/>
        <w:t xml:space="preserve">Электронная библиотечная система «Консультант студента. Студенческая электронная библиотека» </w:t>
      </w:r>
      <w:hyperlink r:id="rId9" w:history="1">
        <w:r>
          <w:rPr/>
          <w:t xml:space="preserve">http://www.studentlibrary.ru</w:t>
        </w:r>
      </w:hyperlink>
    </w:p>
    <w:p>
      <w:pPr>
        <w:numPr>
          <w:ilvl w:val="0"/>
          <w:numId w:val="5"/>
        </w:numPr>
      </w:pPr>
      <w:r>
        <w:rPr/>
        <w:t xml:space="preserve">другие базы данных, размещенные на сайте Научной библиотеки ПетрГУ в разделе «Электронные журналы и базы данных» </w:t>
      </w:r>
      <w:hyperlink r:id="rId10" w:history="1">
        <w:r>
          <w:rPr/>
          <w:t xml:space="preserve">http://library.petrsu.ru/collections/bd.shtml</w:t>
        </w:r>
      </w:hyperlink>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«Защита интеллектуальной собственности»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0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B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E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7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C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0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 TargetMode="External"/><Relationship Id="rId8" Type="http://schemas.openxmlformats.org/officeDocument/2006/relationships/hyperlink" Target="http://biblioclub.ru/" TargetMode="External"/><Relationship Id="rId9" Type="http://schemas.openxmlformats.org/officeDocument/2006/relationships/hyperlink" Target="http://www.studentlibrary.ru/" TargetMode="External"/><Relationship Id="rId10"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2026-04-21T02:07:00+03:00</dcterms:created>
  <dcterms:modified xsi:type="dcterms:W3CDTF">2026-04-21T02:07:00+03:00</dcterms:modified>
</cp:coreProperties>
</file>

<file path=docProps/custom.xml><?xml version="1.0" encoding="utf-8"?>
<Properties xmlns="http://schemas.openxmlformats.org/officeDocument/2006/custom-properties" xmlns:vt="http://schemas.openxmlformats.org/officeDocument/2006/docPropsVTypes"/>
</file>