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наук о Земле и геотехнологий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НАУЧНЫХ ИССЛЕДОВАНИЙ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ОК-7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самоорганизации и самообразованию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Предметную область математики, теории планирования эксперимента, философии науки. 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Работать самостоятельно и в коллективе, руководить людьми и подчинять личные интересы общей цели; 
Формулировать результат; 
Публично представить собственные и известные научные результаты;
Точно представить математические знания в устной форме.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Способностью к самоорганизации и к самообразованию; 
Навыками самостоятельной научно-исследовательской работы;
Способностью формулировать результат. 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научных исследований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Методологические основы научных исседований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Научно-исследовательские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эксперимента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Познание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научно-исследовательских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Поиск, накопление и обработка научной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планирования эксперимента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Ортогональное планирование первого порядка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Ортогональное планирование второго порядка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Устное представление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Полный факторный эксперимент. Матрицы 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Дробный факторный эксперимент.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Методологические основы развития современной науки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Методологические принципы науки.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Последовательность проведения научно-исследовательских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результатов научной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основного уровня и интервалов варьирования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матриц планирования полного факторного эксперимента.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Статистическая оценка значимости коэффициентов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воспроизводимости эксперимента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математической модели на адекватность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</w:t>
      </w:r>
      <w:r>
        <w:rPr/>
        <w:t xml:space="preserve"> </w:t>
      </w:r>
      <w:r>
        <w:rPr/>
        <w:t xml:space="preserve"> контроль текущей успеваемости на лекционных и практических</w:t>
      </w:r>
      <w:r>
        <w:rPr/>
        <w:t xml:space="preserve"> </w:t>
      </w:r>
      <w:r>
        <w:rPr/>
        <w:t xml:space="preserve"> занятиях.</w:t>
      </w:r>
    </w:p>
    <w:p>
      <w:pPr/>
      <w:r>
        <w:rPr>
          <w:b w:val="1"/>
          <w:bCs w:val="1"/>
        </w:rPr>
        <w:t xml:space="preserve">Зачтено»</w:t>
      </w:r>
      <w:r>
        <w:rPr/>
        <w:t xml:space="preserve"> </w:t>
      </w:r>
      <w:r>
        <w:rPr/>
        <w:t xml:space="preserve">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 </w:t>
      </w:r>
      <w:r>
        <w:rPr/>
        <w:t xml:space="preserve">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форме: контрольной работы.</w:t>
      </w:r>
    </w:p>
    <w:p>
      <w:pPr/>
      <w:r>
        <w:rPr/>
        <w:t xml:space="preserve">Контрольная работа -</w:t>
      </w:r>
      <w:r>
        <w:rPr/>
        <w:t xml:space="preserve"> </w:t>
      </w:r>
      <w:r>
        <w:rPr/>
        <w:t xml:space="preserve">средство проверки умений применять полученные знания для решения задач определенного типа по теме или разделу</w:t>
      </w:r>
    </w:p>
    <w:p>
      <w:pPr/>
      <w:r>
        <w:rPr/>
        <w:t xml:space="preserve">Оценочные средства для текущего контроля.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Методологические основы развития современной науки.</w:t>
      </w:r>
    </w:p>
    <w:p>
      <w:pPr>
        <w:numPr>
          <w:ilvl w:val="0"/>
          <w:numId w:val="1"/>
        </w:numPr>
      </w:pPr>
      <w:r>
        <w:rPr/>
        <w:t xml:space="preserve">Методологические принципы науки, которые сложились в процессе ее развития.</w:t>
      </w:r>
    </w:p>
    <w:p>
      <w:pPr>
        <w:numPr>
          <w:ilvl w:val="0"/>
          <w:numId w:val="1"/>
        </w:numPr>
      </w:pPr>
      <w:r>
        <w:rPr/>
        <w:t xml:space="preserve">Методы исследования.</w:t>
      </w:r>
    </w:p>
    <w:p>
      <w:pPr>
        <w:numPr>
          <w:ilvl w:val="0"/>
          <w:numId w:val="1"/>
        </w:numPr>
      </w:pPr>
      <w:r>
        <w:rPr/>
        <w:t xml:space="preserve">Познание. Методы познания.</w:t>
      </w:r>
    </w:p>
    <w:p>
      <w:pPr>
        <w:numPr>
          <w:ilvl w:val="0"/>
          <w:numId w:val="1"/>
        </w:numPr>
      </w:pPr>
      <w:r>
        <w:rPr/>
        <w:t xml:space="preserve">Виды научно-исследовательских работ</w:t>
      </w:r>
    </w:p>
    <w:p>
      <w:pPr>
        <w:numPr>
          <w:ilvl w:val="0"/>
          <w:numId w:val="1"/>
        </w:numPr>
      </w:pPr>
      <w:r>
        <w:rPr/>
        <w:t xml:space="preserve">Последовательность проведения НИР.</w:t>
      </w:r>
    </w:p>
    <w:p>
      <w:pPr>
        <w:numPr>
          <w:ilvl w:val="0"/>
          <w:numId w:val="1"/>
        </w:numPr>
      </w:pPr>
      <w:r>
        <w:rPr/>
        <w:t xml:space="preserve">Требования, предъявляемые к теме научного исследования.</w:t>
      </w:r>
    </w:p>
    <w:p>
      <w:pPr>
        <w:numPr>
          <w:ilvl w:val="0"/>
          <w:numId w:val="1"/>
        </w:numPr>
      </w:pPr>
      <w:r>
        <w:rPr/>
        <w:t xml:space="preserve">Поиск, накопление и обработка научной информации.</w:t>
      </w:r>
    </w:p>
    <w:p>
      <w:pPr>
        <w:numPr>
          <w:ilvl w:val="0"/>
          <w:numId w:val="1"/>
        </w:numPr>
      </w:pPr>
      <w:r>
        <w:rPr/>
        <w:t xml:space="preserve">Оформление результатов научной работы.</w:t>
      </w:r>
    </w:p>
    <w:p>
      <w:pPr>
        <w:numPr>
          <w:ilvl w:val="0"/>
          <w:numId w:val="1"/>
        </w:numPr>
      </w:pPr>
      <w:r>
        <w:rPr/>
        <w:t xml:space="preserve">Устное представление информации.</w:t>
      </w:r>
    </w:p>
    <w:p>
      <w:pPr>
        <w:numPr>
          <w:ilvl w:val="0"/>
          <w:numId w:val="1"/>
        </w:numPr>
      </w:pPr>
      <w:r>
        <w:rPr/>
        <w:t xml:space="preserve">Основные принципы планирования эксперимента.</w:t>
      </w:r>
    </w:p>
    <w:p>
      <w:pPr>
        <w:numPr>
          <w:ilvl w:val="0"/>
          <w:numId w:val="1"/>
        </w:numPr>
      </w:pPr>
      <w:r>
        <w:rPr/>
        <w:t xml:space="preserve">Определение необходимого числа опытов при оценке значений исследуемых величин.</w:t>
      </w:r>
    </w:p>
    <w:p>
      <w:pPr>
        <w:numPr>
          <w:ilvl w:val="0"/>
          <w:numId w:val="1"/>
        </w:numPr>
      </w:pPr>
      <w:r>
        <w:rPr/>
        <w:t xml:space="preserve">Ортогональное планирование первого порядка.</w:t>
      </w:r>
    </w:p>
    <w:p>
      <w:pPr>
        <w:numPr>
          <w:ilvl w:val="0"/>
          <w:numId w:val="1"/>
        </w:numPr>
      </w:pPr>
      <w:r>
        <w:rPr/>
        <w:t xml:space="preserve">Факторы, параметры.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 </w:t>
      </w:r>
      <w:r>
        <w:rPr/>
        <w:t xml:space="preserve">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 </w:t>
      </w:r>
      <w:r>
        <w:rPr/>
        <w:t xml:space="preserve">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>
      <w:pPr/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(16 час) и самостоятельную работу студента (92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защите контрольной работы и сдаче зачета. При выполнении самостоятельной работы обучающиеся используют источники, указанные в рекомендованной литературе и средства Интернет.</w:t>
      </w:r>
    </w:p>
    <w:p>
      <w:pPr/>
      <w:r>
        <w:rPr/>
        <w:t xml:space="preserve">Аудиторная нагрузка включает следующие виды занятий: лекции и практики. Лекции и практики проходят в четвертом семестре еженедельно.</w:t>
      </w:r>
    </w:p>
    <w:p>
      <w:pPr/>
      <w:r>
        <w:rPr/>
        <w:t xml:space="preserve">Зачет по дисциплине проводится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лекционные и практические занятия. Лекции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проходят с начала четвертого семестра. В течение семестра проводится контроль посещаемости. Контроль проводится на каждой лекции. На практических занятиях обучающиеся изучают изнашивание элементов машин, прогнозирование износа сопряжений.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отчета по контрольной работе.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Анисимов, Г.М. Основы научных исследований лесных машин : учебник для студентов / Г.М. Анисимов. А.М. Кочнев.  - Санкт-Петербург  : Лань, 2010. - 512 с.</w:t>
      </w:r>
    </w:p>
    <w:p>
      <w:pPr/>
      <w:r>
        <w:rPr/>
        <w:t xml:space="preserve">2. Гмурман, В. Е. Теория вероятности и математическая статистика : учеб. пособие для втузов / В.Е. Гмурман. - 5-е изд. - Москва : Высш. шк., 1977. - 479 с.</w:t>
      </w:r>
    </w:p>
    <w:p>
      <w:pPr/>
      <w:r>
        <w:rPr/>
        <w:t xml:space="preserve">3. Питухин, А. В. Основы научных исследований : учебное пособие / А. В. Питухин ; М-во образования и науки Рос. Федерации, ФГБ ОУ ВО Петрозаводский гос. ун-т. - Петрозаводск : Изд-во ПетрГУ, 2011. - 72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Красовский, Г.И. Планирование эксперимента / Г.И. Красовский, Г.Ф. Филаретов. - Минск : Изд-во БГУ, 1982.</w:t>
      </w:r>
    </w:p>
    <w:p>
      <w:pPr/>
      <w:r>
        <w:rPr/>
        <w:t xml:space="preserve">2. Питухин, А.В.  надежность лесозаготовительных машин и оборудования : учебное пособие / А.В. Питухин, В. Н. Шиловский, В.М. Костюкевич. - Санкт-Петербург : Лань, 2010. - 288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2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«Основы научных исследований» для обучающихся по направлению подготовки бакалавриата 23.03.03 Эксплуатация транспортно-технологических машин и комплексов  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23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7EAF1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8F4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://www.sci-li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2026-04-20T22:38:14+03:00</dcterms:created>
  <dcterms:modified xsi:type="dcterms:W3CDTF">2026-04-20T22:38:14+03:00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