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3100" w:type="dxa"/>
            <w:noWrap/>
          </w:tcPr>
          <w:p>
            <w:pPr/>
            <w:r>
              <w:rPr>
                <w:b w:val="1"/>
                <w:bCs w:val="1"/>
                <w:i w:val="1"/>
                <w:iCs w:val="1"/>
              </w:rPr>
              <w:t xml:space="preserve">Знать:</w:t>
            </w:r>
          </w:p>
          <w:p>
            <w:pPr>
              <w:jc w:val="numTab"/>
              <w:ind w:left="0" w:right="0" w:firstLine="0" w:hanging="0"/>
            </w:pPr>
            <w:r>
              <w:rPr/>
              <w:t xml:space="preserve">основные методы, способы и средства получения, хранения, переработки информации с применением информационно-коммуникационных технологий и с учетом основных требований информационной безопасности</w:t>
            </w:r>
          </w:p>
          <w:p/>
          <w:p>
            <w:pPr/>
            <w:r>
              <w:rPr>
                <w:b w:val="1"/>
                <w:bCs w:val="1"/>
                <w:i w:val="1"/>
                <w:iCs w:val="1"/>
              </w:rPr>
              <w:t xml:space="preserve">Уметь:</w:t>
            </w:r>
          </w:p>
          <w:p>
            <w:pPr>
              <w:jc w:val="numTab"/>
              <w:ind w:left="0" w:right="0" w:firstLine="0" w:hanging="0"/>
            </w:pPr>
            <w:r>
              <w:rPr/>
              <w:t xml:space="preserve">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w:t>
            </w:r>
          </w:p>
          <w:p/>
          <w:p>
            <w:pPr/>
            <w:r>
              <w:rPr>
                <w:b w:val="1"/>
                <w:bCs w:val="1"/>
                <w:i w:val="1"/>
                <w:iCs w:val="1"/>
              </w:rPr>
              <w:t xml:space="preserve">Владеть навыками (опытом деятельности):</w:t>
            </w:r>
          </w:p>
          <w:p>
            <w:pPr>
              <w:jc w:val="numTab"/>
              <w:ind w:left="0" w:right="0" w:firstLine="0" w:hanging="0"/>
            </w:pPr>
            <w:r>
              <w:rPr/>
              <w:t xml:space="preserve">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методами поиска и обмена информацией в глобальных и локальных компьютерных сетях</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Способность проводить технико-экономический анализ, комплексно обосновывать принимаемые и реализуемые решения, изыскивать возможности сокращения цикла выполнения работ, содействовать подготовке процесса их выполнения, обеспечению необходимыми техническими данными, материалами, оборудованием</w:t>
            </w:r>
          </w:p>
        </w:tc>
        <w:tc>
          <w:tcPr>
            <w:tcW w:w="3100" w:type="dxa"/>
            <w:noWrap/>
          </w:tcPr>
          <w:p>
            <w:pPr/>
            <w:r>
              <w:rPr>
                <w:b w:val="1"/>
                <w:bCs w:val="1"/>
                <w:i w:val="1"/>
                <w:iCs w:val="1"/>
              </w:rPr>
              <w:t xml:space="preserve">Знать:</w:t>
            </w:r>
          </w:p>
          <w:p>
            <w:pPr>
              <w:jc w:val="numTab"/>
              <w:ind w:left="0" w:right="0" w:firstLine="0" w:hanging="0"/>
            </w:pPr>
            <w:r>
              <w:rPr/>
              <w:t xml:space="preserve">методы обоснования и принятия решений, изыскания возможности сокращения цикла выполнения работ, обеспечения техническими данными на основе современных методов статистической обработки экспериментальных данных</w:t>
            </w:r>
          </w:p>
          <w:p/>
          <w:p>
            <w:pPr/>
            <w:r>
              <w:rPr>
                <w:b w:val="1"/>
                <w:bCs w:val="1"/>
                <w:i w:val="1"/>
                <w:iCs w:val="1"/>
              </w:rPr>
              <w:t xml:space="preserve">Уметь:</w:t>
            </w:r>
          </w:p>
          <w:p>
            <w:pPr>
              <w:jc w:val="numTab"/>
              <w:ind w:left="0" w:right="0" w:firstLine="0" w:hanging="0"/>
            </w:pPr>
            <w:r>
              <w:rPr/>
              <w:t xml:space="preserve">обосновывать и принимать решения, изыскивать возможности сокращения цикла выполнения работ на основе современных методов статистической обработки экспериментальных данных</w:t>
            </w:r>
          </w:p>
          <w:p/>
          <w:p>
            <w:pPr/>
            <w:r>
              <w:rPr>
                <w:b w:val="1"/>
                <w:bCs w:val="1"/>
                <w:i w:val="1"/>
                <w:iCs w:val="1"/>
              </w:rPr>
              <w:t xml:space="preserve">Владеть навыками (опытом деятельности):</w:t>
            </w:r>
          </w:p>
          <w:p>
            <w:pPr>
              <w:jc w:val="numTab"/>
              <w:ind w:left="0" w:right="0" w:firstLine="0" w:hanging="0"/>
            </w:pPr>
            <w:r>
              <w:rPr/>
              <w:t xml:space="preserve">принятия решений на основе современных методов статистической обработки экспериментальных данных</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Способность к участию в составе коллектива исполнителей в проведении исследования и моделирования транспортных и транспортно-технологических процессов и их элементов</w:t>
            </w:r>
          </w:p>
        </w:tc>
        <w:tc>
          <w:tcPr>
            <w:tcW w:w="3100" w:type="dxa"/>
            <w:noWrap/>
          </w:tcPr>
          <w:p>
            <w:pPr/>
            <w:r>
              <w:rPr>
                <w:b w:val="1"/>
                <w:bCs w:val="1"/>
                <w:i w:val="1"/>
                <w:iCs w:val="1"/>
              </w:rPr>
              <w:t xml:space="preserve">Знать:</w:t>
            </w:r>
          </w:p>
          <w:p>
            <w:pPr>
              <w:jc w:val="numTab"/>
              <w:ind w:left="0" w:right="0" w:firstLine="0" w:hanging="0"/>
            </w:pPr>
            <w:r>
              <w:rPr/>
              <w:t xml:space="preserve">методику проведения исследования и моделирования транспортных и транспортно-технологических процессов и их элементов в составе коллектива исполнителей</w:t>
            </w:r>
          </w:p>
          <w:p/>
          <w:p>
            <w:pPr/>
            <w:r>
              <w:rPr>
                <w:b w:val="1"/>
                <w:bCs w:val="1"/>
                <w:i w:val="1"/>
                <w:iCs w:val="1"/>
              </w:rPr>
              <w:t xml:space="preserve">Уметь:</w:t>
            </w:r>
          </w:p>
          <w:p>
            <w:pPr>
              <w:jc w:val="numTab"/>
              <w:ind w:left="0" w:right="0" w:firstLine="0" w:hanging="0"/>
            </w:pPr>
            <w:r>
              <w:rPr/>
              <w:t xml:space="preserve">представлять результаты исследований и моделирования транспортных и транспортно-технологических процессов и их элементов </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проведения исследования и моделирования транспортных и транспортно-технологических процессов и их элементов в составе коллектива исполнителей</w:t>
            </w:r>
          </w:p>
        </w:tc>
      </w:tr>
      <w:tr>
        <w:trPr/>
        <w:tc>
          <w:tcPr>
            <w:tcW w:w="2500" w:type="dxa"/>
            <w:noWrap/>
          </w:tcPr>
          <w:p>
            <w:pPr>
              <w:jc w:val="numTab"/>
              <w:ind w:left="0" w:right="0" w:firstLine="0" w:hanging="0"/>
            </w:pPr>
            <w:r>
              <w:rPr/>
              <w:t xml:space="preserve">ПК-11
Основной</w:t>
            </w:r>
          </w:p>
        </w:tc>
        <w:tc>
          <w:tcPr>
            <w:tcW w:w="4000" w:type="dxa"/>
            <w:noWrap/>
          </w:tcPr>
          <w:p>
            <w:pPr>
              <w:jc w:val="numTab"/>
              <w:ind w:left="0" w:right="0" w:firstLine="0" w:hanging="0"/>
            </w:pPr>
            <w:r>
              <w:rPr/>
              <w:t xml:space="preserve">Способность выполнять работы в области производственной деятельности по информационному обслуживанию, основам организации производства, труда и управления производством, метрологическому обеспечению и техническому контролю</w:t>
            </w:r>
          </w:p>
        </w:tc>
        <w:tc>
          <w:tcPr>
            <w:tcW w:w="3100" w:type="dxa"/>
            <w:noWrap/>
          </w:tcPr>
          <w:p>
            <w:pPr/>
            <w:r>
              <w:rPr>
                <w:b w:val="1"/>
                <w:bCs w:val="1"/>
                <w:i w:val="1"/>
                <w:iCs w:val="1"/>
              </w:rPr>
              <w:t xml:space="preserve">Знать:</w:t>
            </w:r>
          </w:p>
          <w:p>
            <w:pPr>
              <w:jc w:val="numTab"/>
              <w:ind w:left="0" w:right="0" w:firstLine="0" w:hanging="0"/>
            </w:pPr>
            <w:r>
              <w:rPr/>
              <w:t xml:space="preserve">методики выполнения работ по информационному обслуживанию, метрологическому обеспечению и техническому контролю производственной деятельности на основе на основе современных методов статистической обработки экспериментальных данных с помощью автоматизированных сред</w:t>
            </w:r>
          </w:p>
          <w:p/>
          <w:p>
            <w:pPr/>
            <w:r>
              <w:rPr>
                <w:b w:val="1"/>
                <w:bCs w:val="1"/>
                <w:i w:val="1"/>
                <w:iCs w:val="1"/>
              </w:rPr>
              <w:t xml:space="preserve">Уметь:</w:t>
            </w:r>
          </w:p>
          <w:p>
            <w:pPr>
              <w:jc w:val="numTab"/>
              <w:ind w:left="0" w:right="0" w:firstLine="0" w:hanging="0"/>
            </w:pPr>
            <w:r>
              <w:rPr/>
              <w:t xml:space="preserve">выполнять работы по информационному обслуживанию, метрологическому обеспечению и техническому контролю производственной деятельности на основе современных методов статистической обработки экспериментальных данных с помощью автоматизированных сред</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информационного обслуживания, метрологического обеспечения и технического контроля производственной деятельности на основе современных методов статистической обработки экспериментальных данных с помощью автоматизированных сред</w:t>
            </w:r>
          </w:p>
        </w:tc>
      </w:tr>
      <w:tr>
        <w:trPr/>
        <w:tc>
          <w:tcPr>
            <w:tcW w:w="2500" w:type="dxa"/>
            <w:noWrap/>
          </w:tcPr>
          <w:p>
            <w:pPr>
              <w:jc w:val="numTab"/>
              <w:ind w:left="0" w:right="0" w:firstLine="0" w:hanging="0"/>
            </w:pPr>
            <w:r>
              <w:rPr/>
              <w:t xml:space="preserve">ПК-19
Основной</w:t>
            </w:r>
          </w:p>
        </w:tc>
        <w:tc>
          <w:tcPr>
            <w:tcW w:w="4000" w:type="dxa"/>
            <w:noWrap/>
          </w:tcPr>
          <w:p>
            <w:pPr>
              <w:jc w:val="numTab"/>
              <w:ind w:left="0" w:right="0" w:firstLine="0" w:hanging="0"/>
            </w:pPr>
            <w:r>
              <w:rPr/>
              <w:t xml:space="preserve">Способность в составе коллектива исполнителей к выполнению теоретических, экспериментальных, вычислительных исследований по научно-техническому обоснованию инновационных технологий эксплуатации транспортных и транспортно-технологических машин и оборудования</w:t>
            </w:r>
          </w:p>
        </w:tc>
        <w:tc>
          <w:tcPr>
            <w:tcW w:w="3100" w:type="dxa"/>
            <w:noWrap/>
          </w:tcPr>
          <w:p>
            <w:pPr/>
            <w:r>
              <w:rPr>
                <w:b w:val="1"/>
                <w:bCs w:val="1"/>
                <w:i w:val="1"/>
                <w:iCs w:val="1"/>
              </w:rPr>
              <w:t xml:space="preserve">Знать:</w:t>
            </w:r>
          </w:p>
          <w:p>
            <w:pPr>
              <w:jc w:val="numTab"/>
              <w:ind w:left="0" w:right="0" w:firstLine="0" w:hanging="0"/>
            </w:pPr>
            <w:r>
              <w:rPr/>
              <w:t xml:space="preserve">методики проведения теоретических, экспериментальных, вычислительных исследований по научно-техническому обоснованию инновационных технологий эксплуатации машин и оборудования</w:t>
            </w:r>
          </w:p>
          <w:p/>
          <w:p>
            <w:pPr/>
            <w:r>
              <w:rPr>
                <w:b w:val="1"/>
                <w:bCs w:val="1"/>
                <w:i w:val="1"/>
                <w:iCs w:val="1"/>
              </w:rPr>
              <w:t xml:space="preserve">Уметь:</w:t>
            </w:r>
          </w:p>
          <w:p>
            <w:pPr>
              <w:jc w:val="numTab"/>
              <w:ind w:left="0" w:right="0" w:firstLine="0" w:hanging="0"/>
            </w:pPr>
            <w:r>
              <w:rPr/>
              <w:t xml:space="preserve">проводить теоретические, экспериментальные, вычислительные исследования по научно-техническому обоснованию инновационных технологий эксплуатации машин и оборудования с использованием современных пакетов прикладных программ</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проведения теоретических, экспериментальных, вычислительных исследований с использованием современных пакетов прикладных программ</w:t>
            </w:r>
          </w:p>
        </w:tc>
      </w:tr>
      <w:tr>
        <w:trPr/>
        <w:tc>
          <w:tcPr>
            <w:tcW w:w="2500" w:type="dxa"/>
            <w:noWrap/>
          </w:tcPr>
          <w:p>
            <w:pPr>
              <w:jc w:val="numTab"/>
              <w:ind w:left="0" w:right="0" w:firstLine="0" w:hanging="0"/>
            </w:pPr>
            <w:r>
              <w:rPr/>
              <w:t xml:space="preserve">ПК-21
Основной</w:t>
            </w:r>
          </w:p>
        </w:tc>
        <w:tc>
          <w:tcPr>
            <w:tcW w:w="4000" w:type="dxa"/>
            <w:noWrap/>
          </w:tcPr>
          <w:p>
            <w:pPr>
              <w:jc w:val="numTab"/>
              <w:ind w:left="0" w:right="0" w:firstLine="0" w:hanging="0"/>
            </w:pPr>
            <w:r>
              <w:rPr/>
              <w:t xml:space="preserve">Готовность проводить измерительный эксперимент и оценивать результаты измерений</w:t>
            </w:r>
          </w:p>
        </w:tc>
        <w:tc>
          <w:tcPr>
            <w:tcW w:w="3100" w:type="dxa"/>
            <w:noWrap/>
          </w:tcPr>
          <w:p>
            <w:pPr/>
            <w:r>
              <w:rPr>
                <w:b w:val="1"/>
                <w:bCs w:val="1"/>
                <w:i w:val="1"/>
                <w:iCs w:val="1"/>
              </w:rPr>
              <w:t xml:space="preserve">Знать:</w:t>
            </w:r>
          </w:p>
          <w:p>
            <w:pPr>
              <w:jc w:val="numTab"/>
              <w:ind w:left="0" w:right="0" w:firstLine="0" w:hanging="0"/>
            </w:pPr>
            <w:r>
              <w:rPr/>
              <w:t xml:space="preserve">способы сбора, группировки, обработки и анализа экспериментальных данных, современные пакеты прикладных программ для анализа экспериментальных данных</w:t>
            </w:r>
          </w:p>
          <w:p/>
          <w:p>
            <w:pPr/>
            <w:r>
              <w:rPr>
                <w:b w:val="1"/>
                <w:bCs w:val="1"/>
                <w:i w:val="1"/>
                <w:iCs w:val="1"/>
              </w:rPr>
              <w:t xml:space="preserve">Уметь:</w:t>
            </w:r>
          </w:p>
          <w:p>
            <w:pPr>
              <w:jc w:val="numTab"/>
              <w:ind w:left="0" w:right="0" w:firstLine="0" w:hanging="0"/>
            </w:pPr>
            <w:r>
              <w:rPr/>
              <w:t xml:space="preserve">проводить эксперименты по заданным методикам, обрабатывать и анализировать результаты с использованием современных пакетов программ</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проведения измерительных экспериментов и оценки результатов измерений с использованием современных пакетов прикладных программ и средств автоматизированного проектирования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Первичная обработка статистических данных</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57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Криволинейная корреляция.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«Первичная обработка статистических данных в среде пакета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лабораторной работы на тему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темы по разделам 5 и 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компьютерные технологии.</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 лабораторная работа.</w:t>
      </w:r>
    </w:p>
    <w:p>
      <w:pPr/>
      <w:r>
        <w:rPr/>
        <w:t xml:space="preserve">Оценочные средства для текущего контроля.</w:t>
      </w:r>
    </w:p>
    <w:p>
      <w:pPr/>
      <w:r>
        <w:rPr/>
        <w:t xml:space="preserve">Контрольная работа</w:t>
      </w:r>
    </w:p>
    <w:p/>
    <w:p>
      <w:pPr/>
      <w:r>
        <w:rPr/>
        <w:t xml:space="preserve">Собеседование</w:t>
      </w:r>
    </w:p>
    <w:p/>
    <w:p>
      <w:pPr/>
      <w:r>
        <w:rPr/>
        <w:t xml:space="preserve">Лабораторная работа</w:t>
      </w:r>
    </w:p>
    <w:p>
      <w:pPr/>
      <w:r>
        <w:rPr/>
        <w:t xml:space="preserve">Каждому обучающемуся следует выполнить три лабораторные работы в среде пакета прикладных программ MathCAD на следующие темы:</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Корреляционный анализ в среде пакета прикладных программ MathCAD</w:t>
      </w:r>
    </w:p>
    <w:p>
      <w:pPr/>
      <w:r>
        <w:rPr/>
        <w:t xml:space="preserve">По мере выполнения лабораторной работы ее необходимо распечатать и представить преподавателю на проверку. Проверенные преподавателем лабораторные работы оформляются обучающимся в виде единого отчета по лабораторному практикуму и сдаются преподавателю. Кроме лабораторных работ отчет должен содержать титульный лист, оглавление.</w:t>
      </w:r>
    </w:p>
    <w:p>
      <w:pPr/>
      <w:r>
        <w:rPr/>
        <w:t xml:space="preserve">Варианты лабораторных заданий представлены в источнике п. 8.1.3. основной литературы.</w:t>
      </w:r>
    </w:p>
    <w:p>
      <w:pPr/>
      <w:r>
        <w:rPr/>
        <w:t xml:space="preserve"> </w:t>
      </w:r>
    </w:p>
    <w:p>
      <w:pPr/>
    </w:p>
    <w:p/>
    <w:p>
      <w:pPr/>
      <w:r>
        <w:rPr/>
        <w:t xml:space="preserve">5.2. Промежуточная аттестация проводится в виде:</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2. MathCAD для студентов: учебный практикум/ С.В. Алябьева, Е.П. Борматова, М.В. Данилова, Е.Е.Семенова. - Петрозаводск: Изд-во ПетрГУ, 2007. - 154 с.</w:t>
      </w:r>
    </w:p>
    <w:p>
      <w:pPr/>
      <w:r>
        <w:rPr/>
        <w:t xml:space="preserve">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1. 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"Статистическая обработка экспериментальных данных" по направлению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DC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62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2026-04-21T03:55:51+03:00</dcterms:created>
  <dcterms:modified xsi:type="dcterms:W3CDTF">2026-04-21T03:55:51+03:00</dcterms:modified>
</cp:coreProperties>
</file>

<file path=docProps/custom.xml><?xml version="1.0" encoding="utf-8"?>
<Properties xmlns="http://schemas.openxmlformats.org/officeDocument/2006/custom-properties" xmlns:vt="http://schemas.openxmlformats.org/officeDocument/2006/docPropsVTypes"/>
</file>