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проектной деятельности в области водных биологических ресурсов и аквакультуры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ПК- 4.1. Умеет определять возможности реализации проекта;</w:t>
            </w:r>
          </w:p>
          <w:p/>
          <w:p>
            <w:pPr/>
            <w:r>
              <w:rPr/>
              <w:t xml:space="preserve">ПК- 4.2. Владеет методикой разработки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дискуссия;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/>
    <w:p>
      <w:pPr/>
      <w:r>
        <w:rPr/>
        <w:t xml:space="preserve">Дискуссия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Проект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</w:p>
    <w:p>
      <w:pPr>
        <w:numPr>
          <w:ilvl w:val="0"/>
          <w:numId w:val="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3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3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4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4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4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4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7E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960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A1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A3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31F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2026-04-21T07:20:52+03:00</dcterms:created>
  <dcterms:modified xsi:type="dcterms:W3CDTF">2026-04-21T07:20:52+03:00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