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общего и профессионального образования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ПРОЕКТНАЯ ДЕЯТЕЛЬНОСТЬ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35.03.08 Водные биоресурсы и аквакультура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«Рыбоводство»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17.07.2017 г. № 668 (с изменениями от 08.02.2021 №83, от 26.11.2020 №1456) и учебным планом по направлению подготовки бакалавриата 35.03.08 Водные биоресурсы и аквакультура  (профиль «Рыбоводство»).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проектной деятельности в области водных биологических ресурсов и аквакультуры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ПК- 4.1. Умеет определять возможности реализации проекта;</w:t>
            </w:r>
          </w:p>
          <w:p/>
          <w:p>
            <w:pPr/>
            <w:r>
              <w:rPr/>
              <w:t xml:space="preserve">ПК- 4.2. Владеет методикой разработки проектов.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Проектная деятельность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1334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2026-04-21T00:31:59+03:00</dcterms:created>
  <dcterms:modified xsi:type="dcterms:W3CDTF">2026-04-21T00:31:59+03:00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