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БИОЛОГИЧЕСКИЕ ОСНОВЫ РЫБОВОДСТВА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«Рыбоводство»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08.02.2021 №83, от 26.11.2020 №1456) и учебным планом по направлению подготовки бакалавриата 35.03.08 Водные биоресурсы и аквакультура  (профиль «Рыбоводство»).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Знать современные технологии в сфере своей профессиональной деятельности;</w:t>
            </w:r>
          </w:p>
          <w:p/>
          <w:p>
            <w:pPr/>
            <w:r>
              <w:rPr/>
              <w:t xml:space="preserve">ОПК-4.2. Уметь реализовывать  современные технологии и обосновывать их практическое применение в в сфере своей профессиональной деятельности;</w:t>
            </w:r>
          </w:p>
          <w:p/>
          <w:p>
            <w:pPr/>
            <w:r>
              <w:rPr/>
              <w:t xml:space="preserve">ОПК-4.3. Владеть навыками реализации современных технологий в сфере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Биологические основы рыбоводства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C1F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2026-04-21T07:21:38+03:00</dcterms:created>
  <dcterms:modified xsi:type="dcterms:W3CDTF">2026-04-21T07:21:38+03:00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