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РЕСТАВРАЦИЯ ЭЛЕМЕНТОВ ЗДАНИЙ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Реставрация элементов зданий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Щеглов, А.С. Диагностика технического состояния объектов культурного наследия : учебное пособие : [16+] / А.С. Щеглов, А.А. Щеглов ; под ред. А.С. Щеглова. – Москва ; Вологда : Инфра-Инженерия, 2019. – 381 с. : ил., табл., схем. – Режим доступа: по подписке. – URL: </w:t>
      </w:r>
      <w:hyperlink r:id="rId7" w:history="1">
        <w:r>
          <w:rPr/>
          <w:t xml:space="preserve">http://biblioclub.ru/index.php?page=book&amp;id=565035</w:t>
        </w:r>
      </w:hyperlink>
      <w:r>
        <w:rPr/>
        <w:t xml:space="preserve"> (дата обращения: 09.10.2020). – Библиогр.: с.365 - 370. – ISBN 978-5-9729-0357-3. – Текст : электронный.</w:t>
      </w:r>
    </w:p>
    <w:p>
      <w:pPr/>
      <w:hyperlink r:id="rId8" w:history="1">
        <w:r>
          <w:rPr/>
          <w:t xml:space="preserve">Асаул А.Н. и др. Реконструкция и реставрация объектов недвижимости: Напольные покрытия – ламинат</w:t>
        </w:r>
      </w:hyperlink>
      <w:br/>
      <w:r>
        <w:rPr/>
        <w:t xml:space="preserve">А.Н. Асаул , Ю.Н. Казаков, В.И. Ипанов Реконструкция и </w:t>
      </w:r>
      <w:r>
        <w:rPr>
          <w:b w:val="1"/>
          <w:bCs w:val="1"/>
        </w:rPr>
        <w:t xml:space="preserve">реставрация</w:t>
      </w:r>
      <w:r>
        <w:rPr/>
        <w:t xml:space="preserve"> объектов недвижимости </w:t>
      </w:r>
      <w:r>
        <w:rPr>
          <w:b w:val="1"/>
          <w:bCs w:val="1"/>
        </w:rPr>
        <w:t xml:space="preserve">Учебник</w:t>
      </w:r>
      <w:r>
        <w:rPr/>
        <w:t xml:space="preserve"> Под редакцией д.э.н., профессора А.Н. Асаула. – СПб.: Гуманистика, 2005. – 288с. Оглавление Раздел 6. Современные технологии и строительные материалы, используемые при</w:t>
      </w:r>
      <w:br/>
      <w:hyperlink r:id="rId8" w:history="1">
        <w:r>
          <w:rPr/>
          <w:t xml:space="preserve">http://www.aup.ru/books/m495/7_2_2.htm</w:t>
        </w:r>
      </w:hyperlink>
      <w:r>
        <w:rPr/>
        <w:t xml:space="preserve"> (30493 байт) 22.04.2015</w:t>
      </w:r>
    </w:p>
    <w:p>
      <w:pPr/>
      <w:r>
        <w:rPr/>
        <w:t xml:space="preserve">Широкий, Г.Т. Материаловедение в столярных, паркетных и стекольных работах : учебное пособие : [12+] / Г.Т. Широкий, М.Г. Бортницкая. – Минск : РИПО, 2015. – 332 с. : ил., табл., схем. – Режим доступа: по подписке. – URL: </w:t>
      </w:r>
      <w:hyperlink r:id="rId9" w:history="1">
        <w:r>
          <w:rPr/>
          <w:t xml:space="preserve">https://biblioclub.ru/index.php?page=book&amp;id=463340</w:t>
        </w:r>
      </w:hyperlink>
      <w:r>
        <w:rPr/>
        <w:t xml:space="preserve"> (дата обращения: 20.11.2020). – Библиогр. в кн. – ISBN 978-985-503-517-7.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Федоров В.В. Реконструкция и реставрация зданий: Учебник. – М.: ИНФРА-М, 2014. – 208  с. -</w:t>
      </w:r>
    </w:p>
    <w:p>
      <w:pPr/>
      <w:r>
        <w:rPr/>
        <w:t xml:space="preserve">Юдина А. Ф. Реконструкция и техническая реставрация зданий и сооружений : учеб. пособие для студ. учреждений сред.</w:t>
      </w:r>
      <w:br/>
      <w:r>
        <w:rPr/>
        <w:t xml:space="preserve">проф. образования / А. Ф.Юдина. — 2-е изд., стер. — М. : Издательский центр «Академия», 2012. — 320 с. ISBN 978-5-7695-9091-7</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B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565035" TargetMode="External"/><Relationship Id="rId8" Type="http://schemas.openxmlformats.org/officeDocument/2006/relationships/hyperlink" Target="http://www.aup.ru/books/m495/7_2_2.htm" TargetMode="External"/><Relationship Id="rId9" Type="http://schemas.openxmlformats.org/officeDocument/2006/relationships/hyperlink" Target="https://biblioclub.ru/index.php?page=book&amp;id=463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2026-04-21T02:07:45+03:00</dcterms:created>
  <dcterms:modified xsi:type="dcterms:W3CDTF">2026-04-21T02:07:45+03:00</dcterms:modified>
</cp:coreProperties>
</file>

<file path=docProps/custom.xml><?xml version="1.0" encoding="utf-8"?>
<Properties xmlns="http://schemas.openxmlformats.org/officeDocument/2006/custom-properties" xmlns:vt="http://schemas.openxmlformats.org/officeDocument/2006/docPropsVTypes"/>
</file>