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РЕСТАВРАЦИИ И ОХРАНЫ КУЛЬТУРНОГО НАСЛЕДИЯ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w:t>
            </w:r>
          </w:p>
        </w:tc>
        <w:tc>
          <w:tcPr>
            <w:tcW w:w="4000" w:type="dxa"/>
            <w:noWrap/>
          </w:tcPr>
          <w:p>
            <w:pPr>
              <w:jc w:val="numTab"/>
              <w:ind w:left="0" w:right="0" w:firstLine="0" w:hanging="0"/>
            </w:pPr>
            <w:r>
              <w:rPr/>
              <w:t xml:space="preserve">Способен к экспертной деятельности по вопросам развития архитектурной профессии</w:t>
            </w:r>
          </w:p>
        </w:tc>
        <w:tc>
          <w:tcPr>
            <w:tcW w:w="3100" w:type="dxa"/>
            <w:noWrap/>
          </w:tcPr>
          <w:p>
            <w:pPr/>
            <w:r>
              <w:rPr/>
              <w:t xml:space="preserve">ПК-2.1. Участвовать в организации и координации работы по взаимодействию с исполнителями смежных разделов проекта;</w:t>
            </w:r>
          </w:p>
          <w:p/>
          <w:p>
            <w:pPr/>
            <w:r>
              <w:rPr/>
              <w:t xml:space="preserve">ПК-2.2. Участвовать в деятельности коллектива в процессе взаимодействия с согласующими инстанциями;</w:t>
            </w:r>
          </w:p>
          <w:p/>
          <w:p>
            <w:pPr/>
            <w:r>
              <w:rPr/>
              <w:t xml:space="preserve">ПК-2.3. Способен определять правовой формат взаимоотношений с заказчиком при осуществлении проектной и научной деятельности;</w:t>
            </w:r>
          </w:p>
          <w:p/>
          <w:p>
            <w:pPr/>
            <w:r>
              <w:rPr/>
              <w:t xml:space="preserve">ПК-2.4. Определяет права и обязанности сторон проектного процесса.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Правовые основы реставрации и охраны культурного наследия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Кулемзин, А.М. Методика сохранения и использования памятников истории и культуры : учебное пособие / А.М. Кулемзин. – Кемерово : Кемеровский государственный университет культуры и искусств (КемГУКИ), 2009. – 107 с. – Режим доступа: по подписке. – URL: </w:t>
      </w:r>
      <w:hyperlink r:id="rId7" w:history="1">
        <w:r>
          <w:rPr/>
          <w:t xml:space="preserve">https://biblioclub.ru/index.php?page=book&amp;id=228105</w:t>
        </w:r>
      </w:hyperlink>
      <w:r>
        <w:rPr/>
        <w:t xml:space="preserve"> . – Текст : электронный.</w:t>
      </w:r>
    </w:p>
    <w:p>
      <w:pPr/>
      <w:r>
        <w:rPr/>
        <w:t xml:space="preserve">Гусев, С.В. Археологическая экспертиза: теория и практика / С.В. Гусев ; Министерство культуры Российской Федерации, Российский научно-исследовательский институт культурного и природного наследия имени Д. С. Лихачёва. – Москва : Институт Наследия, 2019. – 52 с. : табл. – Режим доступа: по подписке. – URL: </w:t>
      </w:r>
      <w:hyperlink r:id="rId8" w:history="1">
        <w:r>
          <w:rPr/>
          <w:t xml:space="preserve">https://biblioclub.ru/index.php?page=book&amp;id=571120</w:t>
        </w:r>
      </w:hyperlink>
      <w:r>
        <w:rPr/>
        <w:t xml:space="preserve">. – Библиогр. в кн. – ISBN 978-5-86443-277-8.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Международное право и охрана культурного наследия / ред. С. И. Сотникова, И. М. Вандулакис, авт.-сост. М. А. Полякова, А. А. Александров. - Афины, 1997.</w:t>
      </w:r>
    </w:p>
    <w:p>
      <w:pPr/>
      <w:r>
        <w:rPr/>
        <w:t xml:space="preserve">Сборник руководящих документов по управлению местами, являющимися всемирным культурным наследием. - М., 1996. 1. 2. 1. 2. 104</w:t>
      </w:r>
    </w:p>
    <w:p>
      <w:pPr/>
      <w:r>
        <w:rPr/>
        <w:t xml:space="preserve">Закон Российской Федерации Об объектах культурного наследия (памятниках истории и культуры) Российской Федерации» от 25 июня 2002 г. № 73-ФЗ.</w:t>
      </w:r>
    </w:p>
    <w:p>
      <w:pPr/>
      <w:r>
        <w:rPr/>
        <w:t xml:space="preserve">Рекомендация ЮНЕСКО «Об охране культурного наследия в национальном плане культурного и природного наследия», Париж, 16 ноября 1972 г. // Конвенции и рекомендации ЮНЕСКО по вопросам охраны культурного наследи. - М., 1990. - С. 84.</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93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7894A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1B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03A7B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2987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B5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228105" TargetMode="External"/><Relationship Id="rId8" Type="http://schemas.openxmlformats.org/officeDocument/2006/relationships/hyperlink" Target="https://biblioclub.ru/index.php?page=book&amp;id=57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2026-04-20T22:38:34+03:00</dcterms:created>
  <dcterms:modified xsi:type="dcterms:W3CDTF">2026-04-20T22:38:34+03:00</dcterms:modified>
</cp:coreProperties>
</file>

<file path=docProps/custom.xml><?xml version="1.0" encoding="utf-8"?>
<Properties xmlns="http://schemas.openxmlformats.org/officeDocument/2006/custom-properties" xmlns:vt="http://schemas.openxmlformats.org/officeDocument/2006/docPropsVTypes"/>
</file>