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ГОСУДАРСТВЕННЫЕ ИНСТИТУТЫ РАЗВИТИЯ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XX.XX.201X г. № ХХХ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Толстогузов Олег Викторович, доцент, кафедра экономики, управления производством и государственного и муниципального управления, доктор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Как осуществлять преодоление так называемых «провалов рынка» для решения задач, которые не могут быть оптимально реализованы рыночными механизмами, для обеспечения устойчивого экономического роста и диверсификации экономики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Анализировать социально-значимые проблемы и процессы, происходящие в обществе, и прогнозировать их развитие в будущем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разработки социально-экономических проектов (программ развития), оценивать экономические, социальные последствия их реализации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 к его реализации с использованием современных инновационных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Современные методы управления проектом, направленные на своевременное получение качественных результатов, определение рисков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Анализировать эффективность управления ресурсами программ, достижения конечных целей, соответствия стратегическим целям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разработки и управления проектами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Государственные институты развития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институты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Институты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институты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Действующие институты развития. Государственно-частное партнерство. Особые экономические зоны. Территории опережающего развития. Инновационные центры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институтов. Государство и право. Механизмы и инструменты воздействия на экономику. Формальное и неформальное регулирование экономики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современные рынки и фирмы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собственность. Инновации. Экономика знаний. Геоэкономические инварианты России и мира. Создание коммерческого бренда и инновационных компаний.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кейсов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Инвестиции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Договорная практика по созданию коммерческих брендов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стратегических консультантов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Провести стратегический анализ (SWOT, PEST) территории, где будет осуществляться проект.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проект ОЭЗ или ТОР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Применение тестов, деловых игр, разбор кейсов (конкретных ситуаций), мозгового штурма, метода проектов,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numPr>
          <w:ilvl w:val="0"/>
          <w:numId w:val="1"/>
        </w:numPr>
      </w:pPr>
      <w:r>
        <w:rPr/>
        <w:t xml:space="preserve">Выберите наиболее точное определение инвестиции.</w:t>
      </w:r>
    </w:p>
    <w:p>
      <w:pPr/>
      <w:r>
        <w:rPr/>
        <w:t xml:space="preserve">А. Вложение финансовых средств в различные виды экономической деятельности с целью сохранения и увеличения капитала</w:t>
      </w:r>
    </w:p>
    <w:p>
      <w:pPr/>
      <w:r>
        <w:rPr/>
        <w:t xml:space="preserve">Б. Приобретение ценных бумаг</w:t>
      </w:r>
    </w:p>
    <w:p>
      <w:pPr/>
      <w:r>
        <w:rPr/>
        <w:t xml:space="preserve">В. Вложение денег на депозитные счета в банках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Какие инвестиции называются реальными (прямыми)?</w:t>
      </w:r>
    </w:p>
    <w:p>
      <w:pPr/>
      <w:r>
        <w:rPr/>
        <w:t xml:space="preserve">А. Осуществляемые за счет собственных средств</w:t>
      </w:r>
    </w:p>
    <w:p>
      <w:pPr/>
      <w:r>
        <w:rPr/>
        <w:t xml:space="preserve">Б. Вложение финансовых средств в физический капитал предприятия (средства производства)</w:t>
      </w:r>
    </w:p>
    <w:p>
      <w:pPr/>
      <w:r>
        <w:rPr/>
        <w:t xml:space="preserve">В. Капиталовложения в объекты недвижимости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Какие инвестиции называются портфельными?</w:t>
      </w:r>
    </w:p>
    <w:p>
      <w:pPr/>
      <w:r>
        <w:rPr/>
        <w:t xml:space="preserve">А. Осуществленные за счет заемных средств</w:t>
      </w:r>
    </w:p>
    <w:p>
      <w:pPr/>
      <w:r>
        <w:rPr/>
        <w:t xml:space="preserve">Б. Вложения капитала на расширение портфеля заказов</w:t>
      </w:r>
    </w:p>
    <w:p>
      <w:pPr/>
      <w:r>
        <w:rPr/>
        <w:t xml:space="preserve">В. Вложения финансовых средств в портфель ценных бумаг и других активов на фондовом рынке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Чем обусловлена необходимость оценки эффективности инвестиционных проектов?</w:t>
      </w:r>
    </w:p>
    <w:p>
      <w:pPr/>
      <w:r>
        <w:rPr/>
        <w:t xml:space="preserve">А. Определением необходимого объема инвестиционного капитала</w:t>
      </w:r>
    </w:p>
    <w:p>
      <w:pPr/>
      <w:r>
        <w:rPr/>
        <w:t xml:space="preserve">Б. Определением экономической целесообразности вложения капитала и сравнением альтернативных вариантов инвестиционных проектов</w:t>
      </w:r>
    </w:p>
    <w:p>
      <w:pPr/>
      <w:r>
        <w:rPr/>
        <w:t xml:space="preserve">В. Рекламой бизнес-плана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В чем суть метода дисконтирования?</w:t>
      </w:r>
    </w:p>
    <w:p>
      <w:pPr/>
      <w:r>
        <w:rPr/>
        <w:t xml:space="preserve">А. Получение скидки (дисконта) при кредитовании инвестиционного проекта</w:t>
      </w:r>
    </w:p>
    <w:p>
      <w:pPr/>
      <w:r>
        <w:rPr/>
        <w:t xml:space="preserve">Б. Расчетное уменьшение дохода от инвестиционного проекта на величину инфляции</w:t>
      </w:r>
    </w:p>
    <w:p>
      <w:pPr/>
      <w:r>
        <w:rPr/>
        <w:t xml:space="preserve">В. Приведение разновременных доходов и расходов к единому моменту времени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Что такое рентабельность проекта?</w:t>
      </w:r>
    </w:p>
    <w:p>
      <w:pPr/>
      <w:r>
        <w:rPr/>
        <w:t xml:space="preserve">А. Разность между денежными поступлениями от реализации проекта и инвестиционными расходами</w:t>
      </w:r>
    </w:p>
    <w:p>
      <w:pPr/>
      <w:r>
        <w:rPr/>
        <w:t xml:space="preserve">Б. Отношение инвестиционных расходов к предполагаемой прибыли от реализации проекта</w:t>
      </w:r>
    </w:p>
    <w:p>
      <w:pPr/>
      <w:r>
        <w:rPr/>
        <w:t xml:space="preserve">В. Отношение прибыли от реализации проекта к инвестиционным расходам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Что такое окупаемость проекта?</w:t>
      </w:r>
    </w:p>
    <w:p>
      <w:pPr/>
      <w:r>
        <w:rPr/>
        <w:t xml:space="preserve">А. Период времени, за который ожидается расходование всех инвестиционных ресурсов</w:t>
      </w:r>
    </w:p>
    <w:p>
      <w:pPr/>
      <w:r>
        <w:rPr/>
        <w:t xml:space="preserve">Б. Период времени, за который получены доходы, превышающие вложенные средства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представляет собой себестоимость, или издержки производства?</w:t>
      </w:r>
    </w:p>
    <w:p>
      <w:pPr/>
      <w:r>
        <w:rPr/>
        <w:t xml:space="preserve">А. Расходы, непосредственно связанные с производством</w:t>
      </w:r>
    </w:p>
    <w:p>
      <w:pPr/>
      <w:r>
        <w:rPr/>
        <w:t xml:space="preserve">Б. Затраты на подготовку производства</w:t>
      </w:r>
    </w:p>
    <w:p>
      <w:pPr/>
      <w:r>
        <w:rPr/>
        <w:t xml:space="preserve">В. Суммарные затраты на производство и реализацию продукции, выраженные в денежной форме</w:t>
      </w:r>
    </w:p>
    <w:p>
      <w:pPr/>
      <w:r>
        <w:rPr/>
        <w:t xml:space="preserve">Г. Затраты, связанные с совершенствованием продукции, повышением квалификации работников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Какие затраты всегда изменяются в расчете на единицу продукции при изменении объема производства?</w:t>
      </w:r>
    </w:p>
    <w:p>
      <w:pPr/>
      <w:r>
        <w:rPr/>
        <w:t xml:space="preserve">А. Постоянные</w:t>
      </w:r>
    </w:p>
    <w:p>
      <w:pPr/>
      <w:r>
        <w:rPr/>
        <w:t xml:space="preserve">Б. Переменные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Какие расходы не относятся к переменным?</w:t>
      </w:r>
    </w:p>
    <w:p>
      <w:pPr/>
      <w:r>
        <w:rPr/>
        <w:t xml:space="preserve">А. Затраты на сырье и основные материалы</w:t>
      </w:r>
    </w:p>
    <w:p>
      <w:pPr/>
      <w:r>
        <w:rPr/>
        <w:t xml:space="preserve">Б. Основная заработная плата производственных рабочих</w:t>
      </w:r>
    </w:p>
    <w:p>
      <w:pPr/>
      <w:r>
        <w:rPr/>
        <w:t xml:space="preserve">В. Расходы по подготовке производства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b w:val="1"/>
          <w:bCs w:val="1"/>
        </w:rPr>
        <w:t xml:space="preserve">Задание для практического занятия (курсовой проект)</w:t>
      </w:r>
    </w:p>
    <w:p>
      <w:pPr/>
      <w:r>
        <w:rPr>
          <w:b w:val="1"/>
          <w:bCs w:val="1"/>
        </w:rPr>
        <w:t xml:space="preserve">(</w:t>
      </w:r>
      <w:r>
        <w:rPr>
          <w:i w:val="1"/>
          <w:iCs w:val="1"/>
        </w:rPr>
        <w:t xml:space="preserve">выполнять можно индивидуально и в составе группы</w:t>
      </w:r>
      <w:r>
        <w:rPr>
          <w:b w:val="1"/>
          <w:bCs w:val="1"/>
        </w:rPr>
        <w:t xml:space="preserve">)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/>
        <w:t xml:space="preserve">Определиться с объектом анализа и планирования:</w:t>
      </w:r>
    </w:p>
    <w:p>
      <w:pPr>
        <w:numPr>
          <w:ilvl w:val="1"/>
          <w:numId w:val="11"/>
        </w:numPr>
      </w:pPr>
      <w:r>
        <w:rPr/>
        <w:t xml:space="preserve">Республика Карелия.</w:t>
      </w:r>
    </w:p>
    <w:p>
      <w:pPr>
        <w:numPr>
          <w:ilvl w:val="1"/>
          <w:numId w:val="11"/>
        </w:numPr>
      </w:pPr>
      <w:r>
        <w:rPr/>
        <w:t xml:space="preserve">Петрозаводск.</w:t>
      </w:r>
    </w:p>
    <w:p>
      <w:pPr>
        <w:numPr>
          <w:ilvl w:val="1"/>
          <w:numId w:val="11"/>
        </w:numPr>
      </w:pPr>
      <w:r>
        <w:rPr/>
        <w:t xml:space="preserve">Кондопога.</w:t>
      </w:r>
    </w:p>
    <w:p>
      <w:pPr>
        <w:numPr>
          <w:ilvl w:val="1"/>
          <w:numId w:val="11"/>
        </w:numPr>
      </w:pPr>
      <w:r>
        <w:rPr/>
        <w:t xml:space="preserve">Костомукша.</w:t>
      </w:r>
    </w:p>
    <w:p>
      <w:pPr>
        <w:numPr>
          <w:ilvl w:val="0"/>
          <w:numId w:val="11"/>
        </w:numPr>
      </w:pPr>
      <w:r>
        <w:rPr/>
        <w:t xml:space="preserve">Выбрать проект развития территории с учетом его статуса и требованиями институтов развития:</w:t>
      </w:r>
    </w:p>
    <w:p>
      <w:pPr>
        <w:numPr>
          <w:ilvl w:val="1"/>
          <w:numId w:val="11"/>
        </w:numPr>
      </w:pPr>
      <w:r>
        <w:rPr/>
        <w:t xml:space="preserve">Агломерация «Петрозаводск-Кондопога»</w:t>
      </w:r>
    </w:p>
    <w:p>
      <w:pPr>
        <w:numPr>
          <w:ilvl w:val="1"/>
          <w:numId w:val="11"/>
        </w:numPr>
      </w:pPr>
      <w:r>
        <w:rPr/>
        <w:t xml:space="preserve">ОЭЗ (любого типа)</w:t>
      </w:r>
    </w:p>
    <w:p>
      <w:pPr>
        <w:numPr>
          <w:ilvl w:val="1"/>
          <w:numId w:val="11"/>
        </w:numPr>
      </w:pPr>
      <w:r>
        <w:rPr/>
        <w:t xml:space="preserve">ТОР</w:t>
      </w:r>
    </w:p>
    <w:p>
      <w:pPr>
        <w:numPr>
          <w:ilvl w:val="1"/>
          <w:numId w:val="11"/>
        </w:numPr>
      </w:pPr>
      <w:r>
        <w:rPr/>
        <w:t xml:space="preserve">Технопарк</w:t>
      </w:r>
    </w:p>
    <w:p>
      <w:pPr>
        <w:numPr>
          <w:ilvl w:val="1"/>
          <w:numId w:val="11"/>
        </w:numPr>
      </w:pPr>
      <w:r>
        <w:rPr/>
        <w:t xml:space="preserve">Поддержка крупного инвестиционного проекта</w:t>
      </w:r>
    </w:p>
    <w:p>
      <w:pPr>
        <w:numPr>
          <w:ilvl w:val="0"/>
          <w:numId w:val="11"/>
        </w:numPr>
      </w:pPr>
      <w:r>
        <w:rPr/>
        <w:t xml:space="preserve">Провести стратегический анализ (SWOT, PEST) территории, где будет осуществляться проект.</w:t>
      </w:r>
    </w:p>
    <w:p>
      <w:pPr>
        <w:numPr>
          <w:ilvl w:val="0"/>
          <w:numId w:val="11"/>
        </w:numPr>
      </w:pPr>
      <w:r>
        <w:rPr/>
        <w:t xml:space="preserve">Представить институт (институты) развития (федеральные, региональные), в рамках которых и с помощью которых будет осуществляться проект (</w:t>
      </w:r>
      <w:r>
        <w:rPr>
          <w:i w:val="1"/>
          <w:iCs w:val="1"/>
        </w:rPr>
        <w:t xml:space="preserve">институты развития и правительство имеют свои сайты</w:t>
      </w:r>
      <w:r>
        <w:rPr/>
        <w:t xml:space="preserve">).</w:t>
      </w:r>
    </w:p>
    <w:p>
      <w:pPr>
        <w:numPr>
          <w:ilvl w:val="0"/>
          <w:numId w:val="11"/>
        </w:numPr>
      </w:pPr>
      <w:r>
        <w:rPr/>
        <w:t xml:space="preserve">Представить концепцию проекта в соответствии с требованиями института развития (</w:t>
      </w:r>
      <w:r>
        <w:rPr>
          <w:i w:val="1"/>
          <w:iCs w:val="1"/>
        </w:rPr>
        <w:t xml:space="preserve">требования</w:t>
      </w:r>
      <w:r>
        <w:rPr/>
        <w:t xml:space="preserve"> </w:t>
      </w:r>
      <w:r>
        <w:rPr>
          <w:i w:val="1"/>
          <w:iCs w:val="1"/>
        </w:rPr>
        <w:t xml:space="preserve">имеются на соответствующем сайте</w:t>
      </w:r>
      <w:r>
        <w:rPr/>
        <w:t xml:space="preserve">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лекциях основной акцент делается на рассмотрение механизмов регулирования отраслевых рынков и экономик регионов в рамках рыночного механизма. В этом отношении предлагаемый курс дополнен политэкономией и философией экономики.</w:t>
      </w:r>
    </w:p>
    <w:p>
      <w:pPr/>
      <w:r>
        <w:rPr/>
        <w:t xml:space="preserve">Изменение модели и факторов развития регионов, современных глобальных тенденций экономических процессов вызывает необходимость совершенствования анализа производственной, хозяйственной, воспроизводственной структуры территорий. Территориальная социально-экономическая система характеризуется динамикой развития производства, экономико-географическими границами и комплексностью. Это сложные открытые и динамичные системы, которые имеют собственные процессы развития, прямые и обратные связи с разной степенью устойчивости. Качественные сдвиги в развитии территориальной экономики России вызваны новым сочетанием факторов и источников экономического роста.</w:t>
      </w:r>
    </w:p>
    <w:p>
      <w:pPr/>
      <w:r>
        <w:rPr/>
        <w:t xml:space="preserve">Снижается роль традиционных источников экономического роста в экономическом развитии страны, возрастает потребность и затраты на информацию, увеличивается роль знаний, инноваций, новых технологий, продуктов и услуг в повышении конкурентоспособности субъектов рынка.</w:t>
      </w:r>
    </w:p>
    <w:p>
      <w:pPr/>
      <w:r>
        <w:rPr/>
        <w:t xml:space="preserve">Темпы экономического роста страны определяются, как правило, не количеством вовлекаемых ресурсов в процесс производства, а их комбинацией и качеством. Особую роль в экономической системе играет модель предпринимательского поведения, основанная на системных и технических инновациях, которые являются неотъемлемым элементом инновационной экономики и обеспечивают ее конкурентоспособность.</w:t>
      </w:r>
    </w:p>
    <w:p>
      <w:pPr/>
      <w:r>
        <w:rPr/>
        <w:t xml:space="preserve">В условиях формирования и развития инновационной модели российской экономики возникает необходимость совершенствования координационных механизмов, сглаживания территориальных производственных диспропорций. Повышение эффективности элементов воспроизводственного процесса территорий сопровождается потребностью научного обоснования развития элементов моделей структурной, промышленной политики.</w:t>
      </w:r>
    </w:p>
    <w:p>
      <w:pPr/>
      <w:r>
        <w:rPr/>
        <w:t xml:space="preserve">Подготовка специалистов экономического профиля должна быть не сугубо теоретической, но иметь ярко выраженный синтетический и прикладной характер, вооружая будущих выпускников навыками, необходимыми не только для проведения экономических исследований, как таковых, но и для квалифицированного поиска, оценки и использования таких исследований при четком понимании как преимуществ, так и ограниченности экономических подходов к проблематике территориального управления. Курс, по сути, играет роль связки между базовыми теоретико-экономическими дисциплинами и дисциплинами собственно прикладными, в том числе управленческими.</w:t>
      </w:r>
    </w:p>
    <w:p>
      <w:pPr/>
      <w:r>
        <w:rPr/>
        <w:t xml:space="preserve">В силу указанных обстоятельств в курсе предполагается усиленное внимание к контексту применения понятийного аппарата и инструментария в управленческой практике. Приоритет отдается не столько усвоению моделей или фактического материала, как таковых, сколько выработке способности проецировать понятия и инструменты экономики на реалии социально-экономической политики и государственного управления.</w:t>
      </w:r>
    </w:p>
    <w:p>
      <w:pPr/>
      <w:r>
        <w:rPr/>
        <w:t xml:space="preserve">Курс предполагает как аудиторную работу (лекции и семинары), так и самостоятельную работу студентов.</w:t>
      </w:r>
    </w:p>
    <w:p>
      <w:pPr/>
      <w:r>
        <w:rPr/>
        <w:t xml:space="preserve">На лекциях излагаются основные теоретические положения и концепции курса, дающие студентам информацию, соответствующую программе.</w:t>
      </w:r>
    </w:p>
    <w:p>
      <w:pPr/>
      <w:r>
        <w:rPr/>
        <w:t xml:space="preserve">Общенаучные методы дисциплины включают в себя: абстракцию, системный анализ, формальной логики и другие. Совокупность методов познания формирует методологию научной дисциплины. Задача практических занятий – развитие у студентов навыков по применению теоретических положений к решению практических проблем.</w:t>
      </w:r>
    </w:p>
    <w:p>
      <w:pPr/>
      <w:r>
        <w:rPr/>
        <w:t xml:space="preserve">В самостоятельную работу студента входит освоение теоретического материала, изучение публикаций по актуальным экономическим проблемам, связанным с проблематикой общественного сектора, подготовка итогового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лекциях основной акцент делается на рассмотрение механизмов регулирования отраслевых рынков и экономик регионов в рамках рыночного механизма. В этом отношении предлагаемый курс дополнен политэкономией и философией экономики.</w:t>
      </w:r>
    </w:p>
    <w:p>
      <w:pPr/>
      <w:r>
        <w:rPr/>
        <w:t xml:space="preserve">Изменение модели и факторов развития регионов, современных глобальных тенденций экономических процессов вызывает необходимость совершенствования анализа производственной, хозяйственной, воспроизводственной структуры территорий. Территориальная социально-экономическая система характеризуется динамикой развития производства, экономико-географическими границами и комплексностью. Это сложные открытые и динамичные системы, которые имеют собственные процессы развития, прямые и обратные связи с разной степенью устойчивости. Качественные сдвиги в развитии территориальной экономики России вызваны новым сочетанием факторов и источников экономического роста.</w:t>
      </w:r>
    </w:p>
    <w:p>
      <w:pPr/>
      <w:r>
        <w:rPr/>
        <w:t xml:space="preserve">Снижается роль традиционных источников экономического роста в экономическом развитии страны, возрастает потребность и затраты на информацию, увеличивается роль знаний, инноваций, новых технологий, продуктов и услуг в повышении конкурентоспособности субъектов рынка.</w:t>
      </w:r>
    </w:p>
    <w:p>
      <w:pPr/>
      <w:r>
        <w:rPr/>
        <w:t xml:space="preserve">Темпы экономического роста страны определяются, как правило, не количеством вовлекаемых ресурсов в процесс производства, а их комбинацией и качеством. Особую роль в экономической системе играет модель предпринимательского поведения, основанная на системных и технических инновациях, которые являются неотъемлемым элементом инновационной экономики и обеспечивают ее конкурентоспособность.</w:t>
      </w:r>
    </w:p>
    <w:p>
      <w:pPr/>
      <w:r>
        <w:rPr/>
        <w:t xml:space="preserve">В условиях формирования и развития инновационной модели российской экономики возникает необходимость совершенствования координационных механизмов, сглаживания территориальных производственных диспропорций. Повышение эффективности элементов воспроизводственного процесса территорий сопровождается потребностью научного обоснования развития элементов моделей структурной, промышленной политики.</w:t>
      </w:r>
    </w:p>
    <w:p>
      <w:pPr/>
      <w:r>
        <w:rPr/>
        <w:t xml:space="preserve">Подготовка специалистов экономического профиля должна быть не сугубо теоретической, но иметь ярко выраженный синтетический и прикладной характер, вооружая будущих выпускников навыками, необходимыми не только для проведения экономических исследований, как таковых, но и для квалифицированного поиска, оценки и использования таких исследований при четком понимании как преимуществ, так и ограниченности экономических подходов к проблематике территориального управления. Курс, по сути, играет роль связки между базовыми теоретико-экономическими дисциплинами и дисциплинами собственно прикладными, в том числе управленческими.</w:t>
      </w:r>
    </w:p>
    <w:p>
      <w:pPr/>
      <w:r>
        <w:rPr/>
        <w:t xml:space="preserve">В силу указанных обстоятельств в курсе предполагается усиленное внимание к контексту применения понятийного аппарата и инструментария в управленческой практике. Приоритет отдается не столько усвоению моделей или фактического материала, как таковых, сколько выработке способности проецировать понятия и инструменты экономики на реалии социально-экономической политики и государственного управления.</w:t>
      </w:r>
    </w:p>
    <w:p>
      <w:pPr/>
      <w:r>
        <w:rPr/>
        <w:t xml:space="preserve">Курс предполагает как аудиторную работу (лекции и семинары), так и самостоятельную работу студентов.</w:t>
      </w:r>
    </w:p>
    <w:p>
      <w:pPr/>
      <w:r>
        <w:rPr/>
        <w:t xml:space="preserve">На лекциях излагаются основные теоретические положения и концепции курса, дающие студентам информацию, соответствующую программе.</w:t>
      </w:r>
    </w:p>
    <w:p>
      <w:pPr/>
      <w:r>
        <w:rPr/>
        <w:t xml:space="preserve">Общенаучные методы дисциплины включают в себя: абстракцию, системный анализ, формальной логики и другие. Совокупность методов познания формирует методологию научной дисциплины. Задача практических занятий – развитие у студентов навыков по применению теоретических положений к решению практических проблем.</w:t>
      </w:r>
    </w:p>
    <w:p>
      <w:pPr/>
      <w:r>
        <w:rPr/>
        <w:t xml:space="preserve">В самостоятельную работу студента входит освоение теоретического материала, изучение публикаций по актуальным экономическим проблемам, связанным с проблематикой общественного сектора, подготовка итогового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2"/>
        </w:numPr>
      </w:pPr>
      <w:r>
        <w:rPr/>
        <w:t xml:space="preserve">Андреева Е.Л., Глухих П.Л. Формирование и развитие институтов развития малого и среднего предпринимательства в РФ // Журнал экономической теории. </w:t>
      </w:r>
      <w:r>
        <w:rPr/>
        <w:t xml:space="preserve"> - №3. </w:t>
      </w:r>
    </w:p>
    <w:p>
      <w:pPr>
        <w:numPr>
          <w:ilvl w:val="0"/>
          <w:numId w:val="12"/>
        </w:numPr>
      </w:pPr>
      <w:r>
        <w:rPr/>
        <w:t xml:space="preserve">Бахтазин А.Р., Валентик О.Н., Бухвальд Е.М. и др. Научный доклад: Институты развития как инструмент региональной экономики. – М.: Институт экономики РАН, 2015.</w:t>
      </w:r>
    </w:p>
    <w:p>
      <w:pPr>
        <w:numPr>
          <w:ilvl w:val="0"/>
          <w:numId w:val="12"/>
        </w:numPr>
      </w:pPr>
      <w:r>
        <w:rPr/>
        <w:t xml:space="preserve">Курбатова М.В., Саблин К.С. 2012. Институты развития и квазиинституты развития в российской экономике // </w:t>
      </w:r>
      <w:r>
        <w:rPr/>
        <w:t xml:space="preserve">Terra</w:t>
      </w:r>
      <w:r>
        <w:rPr/>
        <w:t xml:space="preserve"> </w:t>
      </w:r>
      <w:r>
        <w:rPr/>
        <w:t xml:space="preserve">economicus</w:t>
      </w:r>
      <w:r>
        <w:rPr/>
        <w:t xml:space="preserve">. </w:t>
      </w:r>
      <w:r>
        <w:rPr/>
        <w:t xml:space="preserve">Том 10. - №3.</w:t>
      </w:r>
    </w:p>
    <w:p>
      <w:pPr>
        <w:numPr>
          <w:ilvl w:val="0"/>
          <w:numId w:val="12"/>
        </w:numPr>
      </w:pPr>
      <w:r>
        <w:rPr/>
        <w:t xml:space="preserve">Национальный доклад об инновациях в России, 2016.</w:t>
      </w:r>
    </w:p>
    <w:p>
      <w:pPr>
        <w:numPr>
          <w:ilvl w:val="0"/>
          <w:numId w:val="12"/>
        </w:numPr>
      </w:pPr>
      <w:r>
        <w:rPr/>
        <w:t xml:space="preserve">Попов Е.В., Власов М.В., Симахина М.О. 2010. Институты регионального развития экономики знаний // Региональная экономика: теория и практика. </w:t>
      </w:r>
      <w:r>
        <w:rPr/>
        <w:t xml:space="preserve"> - №4. </w:t>
      </w:r>
    </w:p>
    <w:p>
      <w:pPr>
        <w:numPr>
          <w:ilvl w:val="0"/>
          <w:numId w:val="12"/>
        </w:numPr>
      </w:pPr>
      <w:r>
        <w:rPr/>
        <w:t xml:space="preserve">Пьянкова С.Г. 2011. Формирование институтов развития монопрофильных территорий: зарубежный и отечественный опыт // Фундаментальные исследования. </w:t>
      </w:r>
      <w:r>
        <w:rPr/>
        <w:t xml:space="preserve"> - №12.</w:t>
      </w:r>
    </w:p>
    <w:p>
      <w:pPr>
        <w:numPr>
          <w:ilvl w:val="0"/>
          <w:numId w:val="12"/>
        </w:numPr>
      </w:pPr>
      <w:r>
        <w:rPr/>
        <w:t xml:space="preserve">Родионова Е.В., Шатырко А.В. Российские институты развития: опыт, проблемы, перспективы // Вестн. Волгогр. гос. ун-та. Сер. 3, Экон. Экол. 2012. № 2 (21)</w:t>
      </w:r>
    </w:p>
    <w:p>
      <w:pPr>
        <w:numPr>
          <w:ilvl w:val="0"/>
          <w:numId w:val="12"/>
        </w:numPr>
      </w:pPr>
      <w:r>
        <w:rPr/>
        <w:t xml:space="preserve">Сидорова Е.Н., Татаркин Д.А. Институты развития как инструмент реализации государственной инвестиционной политики: анализ современного состояния, оценка результативности // Вестник УрФУ. Серия экономика и управление. 2016 Том 15 № 4 С. 506–528. DOI: 10.15826/vestnik.2016.15.4.026</w:t>
      </w:r>
    </w:p>
    <w:p>
      <w:pPr>
        <w:numPr>
          <w:ilvl w:val="0"/>
          <w:numId w:val="12"/>
        </w:numPr>
      </w:pPr>
      <w:r>
        <w:rPr/>
        <w:t xml:space="preserve">Строшков В. П. Особенности взаимодействия с институтами развития при управлении инновационными проектами: учебное пособие. — Екатеринбург : Изд-во Урал. ун-та, 2015. — 132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Распоряжение Правительства Российской Федерации от 28 декабря 2020 года 3579-р о методических рекомендациях по формированию и применению ключевых показателей эффективности деятельности акционерных обществ, акции которых находятся в собственности Российской Федерации, и отдельных некоммерческих организаций</w:t>
      </w:r>
    </w:p>
    <w:p>
      <w:pPr>
        <w:numPr>
          <w:ilvl w:val="0"/>
          <w:numId w:val="13"/>
        </w:numPr>
      </w:pPr>
      <w:r>
        <w:rPr/>
        <w:t xml:space="preserve">Бюджетный кодекс российской федерации. Принят от 30.09.2017 № 285-ФЗ, с изм., внесенными Федеральными законами от 31.12.1999 № 227-ФЗ.</w:t>
      </w:r>
    </w:p>
    <w:p>
      <w:pPr>
        <w:numPr>
          <w:ilvl w:val="0"/>
          <w:numId w:val="13"/>
        </w:numPr>
      </w:pPr>
      <w:r>
        <w:rPr/>
        <w:t xml:space="preserve">Федеральный закон от 17.05.2007 №82-ФЗ «О банке развития».</w:t>
      </w:r>
    </w:p>
    <w:p>
      <w:pPr>
        <w:numPr>
          <w:ilvl w:val="0"/>
          <w:numId w:val="13"/>
        </w:numPr>
      </w:pPr>
      <w:r>
        <w:rPr/>
        <w:t xml:space="preserve">Федеральный закон от 19.07.2007 № 139-ФЗ «О Российской корпорации нанотехнологий».</w:t>
      </w:r>
    </w:p>
    <w:p>
      <w:pPr>
        <w:numPr>
          <w:ilvl w:val="0"/>
          <w:numId w:val="13"/>
        </w:numPr>
      </w:pPr>
      <w:r>
        <w:rPr/>
        <w:t xml:space="preserve">Федеральный закон от 29 декабря 2014 года №473-ФЗ «О территориях опережающего социально-экономического развития в Российской Федерации.</w:t>
      </w:r>
    </w:p>
    <w:p>
      <w:pPr>
        <w:numPr>
          <w:ilvl w:val="0"/>
          <w:numId w:val="13"/>
        </w:numPr>
      </w:pPr>
      <w:r>
        <w:rPr/>
        <w:t xml:space="preserve">Федеральный Закон от 31 декабря 204 года №488-ФЗ «О промышленной политике в Российской Федерации».</w:t>
      </w:r>
    </w:p>
    <w:p>
      <w:pPr>
        <w:numPr>
          <w:ilvl w:val="0"/>
          <w:numId w:val="13"/>
        </w:numPr>
      </w:pPr>
      <w:r>
        <w:rPr/>
        <w:t xml:space="preserve">Федеральный закон от 21.07.2007 № 185-ФЗ «О Фонде содействия реформированию жилищно-коммунального хозяйства».</w:t>
      </w:r>
    </w:p>
    <w:p>
      <w:pPr>
        <w:numPr>
          <w:ilvl w:val="0"/>
          <w:numId w:val="13"/>
        </w:numPr>
      </w:pPr>
      <w:r>
        <w:rPr/>
        <w:t xml:space="preserve">Постановление Правительства Российской Федерации от 3 февраля 1994 г. №65 «О Фонде содействия развитию малых форм предприятий в научно-технической сфере».</w:t>
      </w:r>
    </w:p>
    <w:p>
      <w:pPr>
        <w:numPr>
          <w:ilvl w:val="0"/>
          <w:numId w:val="13"/>
        </w:numPr>
      </w:pPr>
      <w:r>
        <w:rPr/>
        <w:t xml:space="preserve">Постановление Правительства Российской Федерации от 15 апреля 2014 года №316 «Об утверждении государственной программы Российской Федерации «Экономическое развитие и инновационная экономика».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4C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8F869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EC5BD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FF0AC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88545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B3A06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9A2D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B8B92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35A73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29B43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B5A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739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3E7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1A15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2026-04-21T02:07:29+03:00</dcterms:created>
  <dcterms:modified xsi:type="dcterms:W3CDTF">2026-04-21T02:07:29+03:00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