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ГРАЖДАНСКОЕ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38.03.04 Государственное и муниципальное управление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XX.XX.201X г. № ХХХ и учебным планом по направлению подготовки бакалавриата 38.03.04 Государственное и муниципальное управление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основы правовых знаний в различных сферах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сущность основных понятий, категорий, правовых статусов субъектов правоотношения; нормативно-правовые акты, регулирующие общественные  отношения в гражданском праве.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анализировать юридические факты и возникающие в связи с ними гражданские правоотношения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юридической терминологией; навыками анализа правовых явлений, юридических фактов, правовых отношений в сфере гражданского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навыками поиска, анализа и использования нормативных и правовых документов в своей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понятие, предмет, методы и систему гражданского права, гражданско-правовые  отношения, способы их реализации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анализировать юридические факты и возникающие в связи с ними гражданскоправовые отношения; разграничивать правоотношения, возникающие в процессе применения норм конституционного, гражданского, административного и других норм права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-навыками работы с правовыми актами;  -навыками анализа различных правовых явлений, юридических фактов, правовых  норм и правовых отношений, являющихся объектами профессиональной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свободно ориентироваться в правовой системе России и правильно применять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Правовые и нравственно-этические нормы в сфере профессиональной деятельности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-оперировать юридическими понятиями и категориями в сфере гражданского права.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-навыками практического применения норм гражданского права.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Гражданское право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право: общие положения гражданских правоотношений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собственности и другие вещные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Обязательственное право. Общие положения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гражданского права как отрасли права, науки и учебной дисциплины. Источники гражданского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классификация гражданских правоотношений. Граждане как субъекты гражданского права. Юридические лица как субъекты гражданского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Осуществление гражданских прав и исполнение гражданских обязанностей. Защита субъективных гражданских прав. Представительство. Доверенность.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о праве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общей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Вещные права, отличные от права собственности (ограниченные вещные права)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классификация гражданских правоотношений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Юридические лица как субъекты гражданского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Юридические лица как субъекты гражданского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об обязательственном праве и обязательстве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способы обеспечения исполнения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за нарушение обязательств.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Российской Федерации от 23 июня 2015 г. N 25 г. Москва &amp;quot;О применении судами некоторых положений раздела I части первой Гражданского кодекса Российской Федерации&amp;quot;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20.12.1994 N 10 (ред. от 06.02.2007) &amp;quot;Некоторые вопросы применения законодательства о компенсации морального вреда&amp;quot;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кейс-задач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Российской Федерации от 13 октября 2015 г. N 45 г. Москва &amp;quot;О некоторых вопросах, связанных с введением в действие процедур, применяемых в делах о несостоятельности (банкротстве) граждан&amp;quot;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28.06.2012 N 17 &amp;quot;О рассмотрении судами гражданских дел по спорам о защите прав потребителей&amp;quot;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Высшего Арбитражного Суда Российской Федерации Москва №16 от 14 марта 2014 г. «О свободе договора и ее пределах»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24.03.2016 N 7 (ред. от 07.02.2017) &amp;quot;О применении судами некоторых положений Гражданского кодекса Российской Федерации об ответственности за нарушение обязательств&amp;quot;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проводится в традиционной форме: лекции и практические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Итоговой формой аттестации является решение практических задач.</w:t>
      </w:r>
    </w:p>
    <w:p>
      <w:pPr/>
      <w:r>
        <w:rPr/>
        <w:t xml:space="preserve">Образец:</w:t>
      </w:r>
    </w:p>
    <w:p>
      <w:pPr/>
      <w:r>
        <w:rPr/>
        <w:t xml:space="preserve">1.В договоре аренды земельного участка, который заключил от имени собственника земельного участка -  г. Москва Департамент архитектуры и градостроительства и гражданин Иванов, было предусмотрено право Департамента на увеличение арендной платы в одностороннем порядке, путем письменного уведомления арендатора Иванова без внесения соответствующих изменений в договор аренды.</w:t>
      </w:r>
    </w:p>
    <w:p>
      <w:pPr/>
      <w:r>
        <w:rPr/>
        <w:t xml:space="preserve">Как вы считаете, нарушает ли данное условие принцип равенства участников гражданских отношений? Обоснуйте свой ответ.</w:t>
      </w:r>
    </w:p>
    <w:p>
      <w:pPr/>
      <w:r>
        <w:rPr/>
        <w:t xml:space="preserve">2. Супруг в тайне от супруги приобретает через агентство недвижимости квартиру на доходы, о которых супруга не знала. Договор купли-продажи подписан до расторжения брака, денежные средства и право владения квартирой также переданы до расторжения брака. Однако переход права собственности по обоюдному соглашению сторон (супруга и агентства) был осуществлен после расторжения брака.</w:t>
      </w:r>
    </w:p>
    <w:p>
      <w:pPr/>
      <w:r>
        <w:rPr/>
        <w:t xml:space="preserve">Бывшая супруга узнает об этом и подает иск в суд о признании этой недвижимости общей совместной собственностью супругов.</w:t>
      </w:r>
    </w:p>
    <w:p>
      <w:pPr/>
      <w:r>
        <w:rPr/>
        <w:t xml:space="preserve">Подлежит ли иск удовлетворению? Ответ аргументируйте.</w:t>
      </w:r>
    </w:p>
    <w:p>
      <w:pPr/>
      <w:r>
        <w:rPr/>
        <w:t xml:space="preserve">3. Пронин продал Казанцеву жилой дом. После переезда в приобретенный дом Казанцев обнаружил, что исчезли зимние рамы от окон этого дома, которые ранее при осмотре дома он видел в чулане, а также установленная на крыше дома антенна. Выяснилось, что эти вещи забрал с собой Пронин. Казанцев потребовал возвратить ему рамы и антенну, поскольку они являются принадлежностью дома, но Пронин отказался, ссылаясь на то, что он их продавать не собирался и еще до продажи дома хотел отдать брату.</w:t>
      </w:r>
    </w:p>
    <w:p>
      <w:pPr/>
      <w:r>
        <w:rPr>
          <w:b w:val="1"/>
          <w:bCs w:val="1"/>
        </w:rPr>
        <w:t xml:space="preserve">Являются ли зимние рамы и антенна принадлежностью дома? Какова юридическая судьба принадлежности при продаже главной вещи?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Изучение данной дисциплины включает следующие формы занятий: лекции, семинары, самостоятельная работа и экзамены, завершающие ее изучение.</w:t>
      </w:r>
    </w:p>
    <w:p>
      <w:pPr/>
      <w:r>
        <w:rPr/>
        <w:t xml:space="preserve">Для успешного прохождения аттестации по дисциплине студент должен изучить основную литературу, перечень которой содержится в данной программе. Дополнительная литература изучается студентом для углубленного освоения отдельных тем.</w:t>
      </w:r>
    </w:p>
    <w:p>
      <w:pPr/>
      <w:r>
        <w:rPr/>
        <w:t xml:space="preserve">Лекционный курс является авторским и требует посещения студентом аудиторных лекционных занятий.</w:t>
      </w:r>
    </w:p>
    <w:p>
      <w:pPr/>
      <w:r>
        <w:rPr/>
        <w:t xml:space="preserve">Семинарские занятия проводятся в соответствии с тематическим планом. Их целью является углубление знаний студентов по определенным темам, обсуждение актуальных научных и практических проблем, а также отработка умений и навыков работы с нормативными актами и правоприменительными актами.</w:t>
      </w:r>
    </w:p>
    <w:p>
      <w:pPr/>
      <w:r>
        <w:rPr/>
        <w:t xml:space="preserve">Задания на экзамены формулируются преподавателем в пределах данной программы курса с учетом навыков и умений, приобретению которых уделялось особое внимание во время лекционных и семинарских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случае замены основного преподавателя, читающего курс "Гражданское право", следует придерживаться следующих рекомендаций:</w:t>
      </w:r>
    </w:p>
    <w:p>
      <w:pPr>
        <w:numPr>
          <w:ilvl w:val="0"/>
          <w:numId w:val="1"/>
        </w:numPr>
      </w:pPr>
      <w:r>
        <w:rPr/>
        <w:t xml:space="preserve">Давать лекционный материал с учетом пояснений, данных к каждому тематическому разделу.</w:t>
      </w:r>
    </w:p>
    <w:p>
      <w:pPr>
        <w:numPr>
          <w:ilvl w:val="0"/>
          <w:numId w:val="1"/>
        </w:numPr>
      </w:pPr>
      <w:r>
        <w:rPr/>
        <w:t xml:space="preserve">Рекомендовать студентам иметь на занятиях Гражданский кодекс РФ.</w:t>
      </w:r>
    </w:p>
    <w:p>
      <w:pPr>
        <w:numPr>
          <w:ilvl w:val="0"/>
          <w:numId w:val="1"/>
        </w:numPr>
      </w:pPr>
      <w:r>
        <w:rPr/>
        <w:t xml:space="preserve">Ориентировать студентов на использование списка литературы, данного в программе.</w:t>
      </w:r>
    </w:p>
    <w:p>
      <w:pPr>
        <w:numPr>
          <w:ilvl w:val="0"/>
          <w:numId w:val="1"/>
        </w:numPr>
      </w:pPr>
      <w:r>
        <w:rPr/>
        <w:t xml:space="preserve">Внимательно относиться к рекомендациям преподавателя, связанным с изучением судебных актов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Анисимов А.П., Рыженков А.Я., Чаркин С.А., Гражданское право России. Особенная часть 3-е изд., пер. и доп. Учебник для академического бакалавриата, М.:Издательство Юрайт, 2015 [режим доступа] </w:t>
      </w:r>
      <w:r>
        <w:rPr/>
        <w:t xml:space="preserve">http</w:t>
      </w:r>
      <w:r>
        <w:rPr/>
        <w:t xml:space="preserve">://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home</w:t>
      </w:r>
      <w:r>
        <w:rPr/>
        <w:t xml:space="preserve">/%25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3%25</w:t>
      </w:r>
      <w:r>
        <w:rPr/>
        <w:t xml:space="preserve">D</w:t>
      </w:r>
      <w:r>
        <w:rPr/>
        <w:t xml:space="preserve">1%2580%25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0%25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6%25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4%25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0%25</w:t>
      </w:r>
      <w:r>
        <w:rPr/>
        <w:t xml:space="preserve">D</w:t>
      </w:r>
      <w:r>
        <w:rPr/>
        <w:t xml:space="preserve">0%25</w:t>
      </w:r>
      <w:r>
        <w:rPr/>
        <w:t xml:space="preserve">BD</w:t>
      </w:r>
      <w:r>
        <w:rPr/>
        <w:t xml:space="preserve">%25</w:t>
      </w:r>
      <w:r>
        <w:rPr/>
        <w:t xml:space="preserve">D</w:t>
      </w:r>
      <w:r>
        <w:rPr/>
        <w:t xml:space="preserve">1%2581%25</w:t>
      </w:r>
      <w:r>
        <w:rPr/>
        <w:t xml:space="preserve">D</w:t>
      </w:r>
      <w:r>
        <w:rPr/>
        <w:t xml:space="preserve">0%25</w:t>
      </w:r>
      <w:r>
        <w:rPr/>
        <w:t xml:space="preserve">BA</w:t>
      </w:r>
      <w:r>
        <w:rPr/>
        <w:t xml:space="preserve">%25</w:t>
      </w:r>
      <w:r>
        <w:rPr/>
        <w:t xml:space="preserve">D</w:t>
      </w:r>
      <w:r>
        <w:rPr/>
        <w:t xml:space="preserve">0%25</w:t>
      </w:r>
      <w:r>
        <w:rPr/>
        <w:t xml:space="preserve">BE</w:t>
      </w:r>
      <w:r>
        <w:rPr/>
        <w:t xml:space="preserve">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5+%25</w:t>
      </w:r>
      <w:r>
        <w:rPr/>
        <w:t xml:space="preserve">D</w:t>
      </w:r>
      <w:r>
        <w:rPr/>
        <w:t xml:space="preserve">0%25</w:t>
      </w:r>
      <w:r>
        <w:rPr/>
        <w:t xml:space="preserve">BF</w:t>
      </w:r>
      <w:r>
        <w:rPr/>
        <w:t xml:space="preserve">%25</w:t>
      </w:r>
      <w:r>
        <w:rPr/>
        <w:t xml:space="preserve">D</w:t>
      </w:r>
      <w:r>
        <w:rPr/>
        <w:t xml:space="preserve">1%2580%25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0%25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2%25</w:t>
      </w:r>
      <w:r>
        <w:rPr/>
        <w:t xml:space="preserve">D</w:t>
      </w:r>
      <w:r>
        <w:rPr/>
        <w:t xml:space="preserve">0%25</w:t>
      </w:r>
      <w:r>
        <w:rPr/>
        <w:t xml:space="preserve">BE</w:t>
      </w:r>
      <w:r>
        <w:rPr/>
        <w:t xml:space="preserve">?5&amp;</w:t>
      </w:r>
      <w:r>
        <w:rPr/>
        <w:t xml:space="preserve">type</w:t>
      </w:r>
      <w:r>
        <w:rPr/>
        <w:t xml:space="preserve">=</w:t>
      </w:r>
      <w:r>
        <w:rPr/>
        <w:t xml:space="preserve">f</w:t>
      </w:r>
      <w:r>
        <w:rPr/>
        <w:t xml:space="preserve">_</w:t>
      </w:r>
      <w:r>
        <w:rPr/>
        <w:t xml:space="preserve">search</w:t>
      </w:r>
      <w:r>
        <w:rPr/>
        <w:t xml:space="preserve">&amp;</w:t>
      </w:r>
      <w:r>
        <w:rPr/>
        <w:t xml:space="preserve">text</w:t>
      </w:r>
      <w:r>
        <w:rPr/>
        <w:t xml:space="preserve">=</w:t>
      </w:r>
      <w:r>
        <w:rPr/>
        <w:t xml:space="preserve">false</w:t>
      </w:r>
    </w:p>
    <w:p>
      <w:pPr>
        <w:numPr>
          <w:ilvl w:val="0"/>
          <w:numId w:val="2"/>
        </w:numPr>
      </w:pPr>
      <w:r>
        <w:rPr/>
        <w:t xml:space="preserve">Белов В.А. Гражданское право. Т.4. Особенная часть. Относительные гражданско-правовые формы. Учебник для бакалавриата и магистра-туры М.:Издательство Юрайт, 2014 [режим доступа] </w:t>
      </w:r>
      <w:r>
        <w:rPr/>
        <w:t xml:space="preserve">http</w:t>
      </w:r>
      <w:r>
        <w:rPr/>
        <w:t xml:space="preserve">://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home</w:t>
      </w:r>
      <w:r>
        <w:rPr/>
        <w:t xml:space="preserve">/%25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3%25</w:t>
      </w:r>
      <w:r>
        <w:rPr/>
        <w:t xml:space="preserve">D</w:t>
      </w:r>
      <w:r>
        <w:rPr/>
        <w:t xml:space="preserve">1%2580%25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0%25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6%25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4%25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0%25</w:t>
      </w:r>
      <w:r>
        <w:rPr/>
        <w:t xml:space="preserve">D</w:t>
      </w:r>
      <w:r>
        <w:rPr/>
        <w:t xml:space="preserve">0%25</w:t>
      </w:r>
      <w:r>
        <w:rPr/>
        <w:t xml:space="preserve">BD</w:t>
      </w:r>
      <w:r>
        <w:rPr/>
        <w:t xml:space="preserve">%25</w:t>
      </w:r>
      <w:r>
        <w:rPr/>
        <w:t xml:space="preserve">D</w:t>
      </w:r>
      <w:r>
        <w:rPr/>
        <w:t xml:space="preserve">1%2581%25</w:t>
      </w:r>
      <w:r>
        <w:rPr/>
        <w:t xml:space="preserve">D</w:t>
      </w:r>
      <w:r>
        <w:rPr/>
        <w:t xml:space="preserve">0%25</w:t>
      </w:r>
      <w:r>
        <w:rPr/>
        <w:t xml:space="preserve">BA</w:t>
      </w:r>
      <w:r>
        <w:rPr/>
        <w:t xml:space="preserve">%25</w:t>
      </w:r>
      <w:r>
        <w:rPr/>
        <w:t xml:space="preserve">D</w:t>
      </w:r>
      <w:r>
        <w:rPr/>
        <w:t xml:space="preserve">0%25</w:t>
      </w:r>
      <w:r>
        <w:rPr/>
        <w:t xml:space="preserve">BE</w:t>
      </w:r>
      <w:r>
        <w:rPr/>
        <w:t xml:space="preserve">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5+%25</w:t>
      </w:r>
      <w:r>
        <w:rPr/>
        <w:t xml:space="preserve">D</w:t>
      </w:r>
      <w:r>
        <w:rPr/>
        <w:t xml:space="preserve">0%25</w:t>
      </w:r>
      <w:r>
        <w:rPr/>
        <w:t xml:space="preserve">BF</w:t>
      </w:r>
      <w:r>
        <w:rPr/>
        <w:t xml:space="preserve">%25</w:t>
      </w:r>
      <w:r>
        <w:rPr/>
        <w:t xml:space="preserve">D</w:t>
      </w:r>
      <w:r>
        <w:rPr/>
        <w:t xml:space="preserve">1%2580%25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0%25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2%25</w:t>
      </w:r>
      <w:r>
        <w:rPr/>
        <w:t xml:space="preserve">D</w:t>
      </w:r>
      <w:r>
        <w:rPr/>
        <w:t xml:space="preserve">0%25</w:t>
      </w:r>
      <w:r>
        <w:rPr/>
        <w:t xml:space="preserve">BE</w:t>
      </w:r>
      <w:r>
        <w:rPr/>
        <w:t xml:space="preserve">?2&amp;</w:t>
      </w:r>
      <w:r>
        <w:rPr/>
        <w:t xml:space="preserve">type</w:t>
      </w:r>
      <w:r>
        <w:rPr/>
        <w:t xml:space="preserve">=</w:t>
      </w:r>
      <w:r>
        <w:rPr/>
        <w:t xml:space="preserve">f</w:t>
      </w:r>
      <w:r>
        <w:rPr/>
        <w:t xml:space="preserve">_</w:t>
      </w:r>
      <w:r>
        <w:rPr/>
        <w:t xml:space="preserve">search</w:t>
      </w:r>
      <w:r>
        <w:rPr/>
        <w:t xml:space="preserve">&amp;</w:t>
      </w:r>
      <w:r>
        <w:rPr/>
        <w:t xml:space="preserve">text</w:t>
      </w:r>
      <w:r>
        <w:rPr/>
        <w:t xml:space="preserve">=</w:t>
      </w:r>
      <w:r>
        <w:rPr/>
        <w:t xml:space="preserve">false</w:t>
      </w:r>
    </w:p>
    <w:p>
      <w:pPr>
        <w:numPr>
          <w:ilvl w:val="0"/>
          <w:numId w:val="2"/>
        </w:numPr>
      </w:pPr>
      <w:r>
        <w:rPr/>
        <w:t xml:space="preserve">Гражданский кодекс Российской Федерации. Части первая, вторая, третья и четвертая: текст с изм. и доп. </w:t>
      </w:r>
      <w:r>
        <w:rPr/>
        <w:t xml:space="preserve">На 1 сентября 2018. М.: Эксмо, 2013.</w:t>
      </w:r>
    </w:p>
    <w:p>
      <w:pPr>
        <w:numPr>
          <w:ilvl w:val="0"/>
          <w:numId w:val="2"/>
        </w:numPr>
      </w:pPr>
      <w:r>
        <w:rPr/>
        <w:t xml:space="preserve">Гражданское право: учебник для студ. вузов: в 3 т. / под ред. А.П. Сергеева, Ю.К. Толстого. – М.: Проспект, 2013</w:t>
      </w:r>
    </w:p>
    <w:p>
      <w:pPr>
        <w:numPr>
          <w:ilvl w:val="0"/>
          <w:numId w:val="2"/>
        </w:numPr>
      </w:pPr>
      <w:r>
        <w:rPr/>
        <w:t xml:space="preserve">Гражданское право: [учебник] / ответственный редактор В. П. Мозолин, Т. 1 / [Агафонова Н. Н. [и др.]. - Изд. 2-е, перераб. и доп. - Москва : Проспект, 2016. - 815 с..</w:t>
      </w:r>
    </w:p>
    <w:p>
      <w:pPr>
        <w:numPr>
          <w:ilvl w:val="0"/>
          <w:numId w:val="2"/>
        </w:numPr>
      </w:pPr>
      <w:r>
        <w:rPr/>
        <w:t xml:space="preserve">Гражданское право : учебник / под ред. А. П. Сергеева, Т. 3 / [Е. Н. Абрамова [и др.]. - Москва : Велби, 2014. - 800 с.</w:t>
      </w:r>
    </w:p>
    <w:p>
      <w:pPr>
        <w:numPr>
          <w:ilvl w:val="0"/>
          <w:numId w:val="2"/>
        </w:numPr>
      </w:pPr>
      <w:r>
        <w:rPr/>
        <w:t xml:space="preserve">Ивакин, В. Н. Гражданское право : особенная часть : краткий курс лекций / В. Н. Ивакин. - 6-е изд., испр. и доп. - Москва : Юрайт, 2014. - 229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ED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EA4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86A6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2026-04-21T07:29:13+03:00</dcterms:created>
  <dcterms:modified xsi:type="dcterms:W3CDTF">2026-04-21T07:29:13+03:00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