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39.03.02 Социальная работа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«Социальное обслуживание населения»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05.02.2018 №76 (с изменениями от 27.02.2023 г. №208, от 19.07.2022 №662, от 08.02.2021 №83, от 26.11.2020 №1456) и учебным планом по направлению подготовки бакалавриата 39.03.02 Социальная работа  (профиль «Социальное обслуживание населения»).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Поташева Ольга Вячеславовна, кандидат экономических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Способен определять
круг задач в рамках
работы над рефератом/докладом и выбирать
оптимальные способы их
решения, исходя из
имеющихся ресурсов и
ограничений
</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УК-9
Начальный</w:t>
            </w:r>
          </w:p>
        </w:tc>
        <w:tc>
          <w:tcPr>
            <w:tcW w:w="40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br/>
            <w:br/>
            <w:r>
              <w:rPr>
                <w:b w:val="1"/>
                <w:bCs w:val="1"/>
              </w:rPr>
              <w:t xml:space="preserve">Комментарий:</w:t>
            </w:r>
            <w:br/>
            <w:r>
              <w:rPr/>
              <w:t xml:space="preserve">Применяет основы экономических знаний
при решении практических задач</w:t>
            </w:r>
          </w:p>
        </w:tc>
        <w:tc>
          <w:tcPr>
            <w:tcW w:w="3100" w:type="dxa"/>
            <w:noWrap/>
          </w:tcPr>
          <w:p>
            <w:pPr/>
            <w:r>
              <w:rPr/>
              <w:t xml:space="preserve">УК-9.1. Понимает базовые принципы функционирования экономики и экономического развития, роль государства в управлении экономикой;</w:t>
            </w:r>
          </w:p>
          <w:p/>
          <w:p>
            <w:pPr/>
            <w:r>
              <w:rPr/>
              <w:t xml:space="preserve">УК-9.2. Применяет  методы личного экономического и финансового планирования для достижения текущих и долгосрочных финансовых целей; </w:t>
            </w:r>
          </w:p>
          <w:p/>
          <w:p>
            <w:pPr/>
            <w:r>
              <w:rPr/>
              <w:t xml:space="preserve">УК-9.3.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к использованию, контролю и оценке методов и приемов осуществления профессиональной деятельности в сфере социальной работы</w:t>
            </w:r>
            <w:br/>
            <w:br/>
            <w:r>
              <w:rPr>
                <w:b w:val="1"/>
                <w:bCs w:val="1"/>
              </w:rPr>
              <w:t xml:space="preserve">Комментарий:</w:t>
            </w:r>
            <w:br/>
            <w:r>
              <w:rPr/>
              <w:t xml:space="preserve">Цель изучения дисциплины – ознакомление с фундаментальной экономической наукой, лежащей в основе всей системы экономических знаний и формирования научного экономического мировоззрения; овладение методологией и инструментарием исследования экономических явлений и процессов на микроуровне. Формирование всесторонних знаний и навыков в  области экономического поведения для эффективного осуществления профессиональной деятельности.  Задачи дисциплины: способствовать приобретению умений анализировать развитие экономических процессов на микроуровне; углубить навыки анализа и конструирования микроэкономической среды; способствовать приобретению знаний о механизмах функционирования  рынков, деятельности и поведения хозяйствующих субъектов; сформулировать компетенции,  необходимые в профессиональной деятельности бакалавра по направлению «экономика».  Рабочая программа дисциплины составлена на основании Федерального государственного об-  разовательного стандарта.</w:t>
            </w:r>
          </w:p>
        </w:tc>
        <w:tc>
          <w:tcPr>
            <w:tcW w:w="3100" w:type="dxa"/>
            <w:noWrap/>
          </w:tcPr>
          <w:p>
            <w:pPr/>
            <w:r>
              <w:rPr/>
              <w:t xml:space="preserve">ОПК-4.1. Знает методы и приемы осуществления профессиональной деятельности в сфере социальной работы.</w:t>
            </w:r>
          </w:p>
          <w:p/>
          <w:p>
            <w:pPr/>
            <w:r>
              <w:rPr/>
              <w:t xml:space="preserve">ОПК-4.2. Умеет применять, контролировать и оценивать методы осуществления профессио-нальной деятельности в сфере социальной работы.</w:t>
            </w:r>
          </w:p>
          <w:p/>
          <w:p>
            <w:pPr/>
            <w:r>
              <w:rPr/>
              <w:t xml:space="preserve">ОПК-4.3. Владеет опытом использования, контроля и оценивания методов осуществления профессиональной деятельности в сфере социальной работы.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МИКРОЭКОНОМИКУ</w:t>
            </w:r>
          </w:p>
        </w:tc>
        <w:tc>
          <w:tcPr>
            <w:noWrap/>
          </w:tcPr>
          <w:p>
            <w:pPr>
              <w:jc w:val="left"/>
              <w:ind w:left="0" w:right="0" w:firstLine="0" w:hanging="0"/>
            </w:pPr>
            <w:r>
              <w:rPr/>
              <w:t xml:space="preserve">40</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ВВЕДЕНИЕ В МАКРОЭКОНОМИКУ</w:t>
            </w:r>
          </w:p>
        </w:tc>
        <w:tc>
          <w:tcPr>
            <w:noWrap/>
          </w:tcPr>
          <w:p>
            <w:pPr>
              <w:jc w:val="left"/>
              <w:ind w:left="0" w:right="0" w:firstLine="0" w:hanging="0"/>
            </w:pPr>
            <w:r>
              <w:rPr/>
              <w:t xml:space="preserve">68</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экономическую теорию. Предмет экономической науки. Экономические отношения. Ресурсы совокупность всех материальных благ и ус луг, используемых человеком для производства необходимой ему продукции. Экономическая система.Эффективность использования ресурсов (производственная эффективность). Конкуренция.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ОСНОВЫ ТЕОРИИ СПРОСА,ПРЕДЛОЖЕНИЯ И ЦЕНООБРАЗОВАНИЯ. Рынок: сущность, роль, функции и структура. Экономические агенты: рыночные и нерыночные. Экономические блага и их классификация: полные или частичные, взаимодополняемые и взаимозамещаемые, частные и общественные блага. Инфраструктура рынка. Основные элементы рыночного механизма – спрос и предложение, цена.  Преимущества и недостатки рынка, роль государства в преодолении отрицательных последствий действия рыночных сил.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ПРОИЗВОДСТВО И ИЗДЕРЖКИ. Производственная функция. Рынки  факторов  производства. Предельная производительность и предельная доходность факторов производства Издержки фирмы, их структура. Средние и предельные издержки.        Правило минимизации издержек Поведение производителя. Равновесие производителя.        Фирма и отрасль в долгосрочном периоде Доходы фирмы. Прибыль. Максимизация прибыли и конкурентное предложение.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ОСНОВЫ ТЕОРИИ СПРОСА,ПРЕДЛОЖЕНИЯ И ЦЕНООБРАЗОВАНИЯ. Рынок: сущность, роль, функции и структура. Экономические агенты: рыночные и нерыночные. Экономические блага и их классификация: полные или частичные, взаимодополняемые и взаимозамещаемые, частные и общественные блага. Инфраструктура рынка. Основные элементы рыночного механизма – спрос и предложение, цена.  Преимущества и недостатки рынка, роль государства в преодолении отрицательных последствий действия рыночных сил.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РЫНОЧНАЯ КОНКУРЕНЦИЯ И ЕЕ ВИДЫ. Конкуренция Совершенная конкуренция Несовершенная конкуренция: чистая монополия, монополистическая конкуренция, олигополия. Антимонопольное регулирование экономики.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Понятия «предприятие и предпринимательство». Понятие и виды предпринимательства. Организационно-правовые формы предприятия: индивидуальные предприятия, товарищества, общества, кооперативы, коллективные предприятия, государственные и муниципальные унитарные предприятия. Издержки производства и их классификация по критерию принадлежности используемых ресурсов: внешние (явные) и внутренние (неявные). Валовая выручка и издержки. Прибыль: бухгалтерская, экономическая и нормальная.Общие, средние и предельные величины выручки и издержек. Графики различных видов издержек про- изводства. Предельные издержки, кривая предложения, цена предложения.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Макроэкономика как наука. Основные макроэкономические показатели, методы их измерения в системе национальных счетов. Структура национальной экономики. Индекс благосостояния и индекс развития человеческого потенциала. Национальное богатство.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Экономические циклы. Цикличность как форма экономического развития. Сущность и структура экономического цикла. Его фазы, характерные черты. Виды экономических циклов. Проциклические, контрциклические и ациклические индикаторы. Опережающие, запаздывающие и совпадающие индикаторы. Причины цикличности. Теории экономических циклов.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Система национальных счетов (СНС). Основные показатели макроэкономических измерений. Валовые показатели. ВНП и ВВП.Безработица, ее формы, причины, последствия.  Инфляция, ее виды, последствия.Инвестиции. Кривая спроса на инвестиции. Инвестиционная функция. Факторы, влияющие на инвестиционный спрос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Государственная экономическая политика.  Бюджет. Доходы и расходы. Государственный долг. Инициативное бюджетирование.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Дифференциация доходов населения и проблема бедности. Кривая Лоренца, коэффициент Джини, децильный коэффициент. Перераспределение доходов государством.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Социальная политика государства. Демографическая политика.Качество населения как составляющая развития экономики и качества жизни. Разработка гипотез о вероятных изменениях демографических тенденций в прогнозном периоде.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Аудиторная письменная работа: Модель экономического поведения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Аудиторная письменная работа: Матрица потребностей.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Аудиторная письменная работа: Эластичность спроса и предложения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Аудиторная письменная работа: Масштабы производства. Проблема определения оптимального размера или границ фирмы. Эффект экономии на масштабе производства или возрастающей отдачи от масштаба производства. Проблема максимизации прибыли.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Защита докладов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Аудиторная письменная работа: Тип безработицы и меры государственной поддержки, направленные на ее нивелирование.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Ключевая социально-экономическая статистика России. Сущность и функции доходов населения. Распределение доходов и измерение степени их неравенства.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Интерактивное практическое занятие: Рынок труда: сущность, функции, особенности. Факторы, определяющие состояние рынка труда. Спрос и предложение на рынке труда. Равновесие на рынке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Ограниченность ресурсов и граница производственных возможностей.Собственность как одна из определяющих предпосылок возникновения товарного производства и основа меновых отношений. Виды собственности: общественная, частная и их формы.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Ответить на теоретические вопросы:Нужно ли рядовому потребителю знать теорию производства?  Есть ли связь между ценой продукта и ценой фактора производства (ресурса)?  Если государство установит фиксированные цены на продукты, будут ли фирмы снижать издержки производства, модернизировать его?  Как скажется переход важнейших предприятий под полный государственный контроль на объёме выпуска, качестве продукции, доходах населения?  К каким последствиям для экономики и общества приведёт изъятие государством всей или большей части прибыли фирмы?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ситуацию, выполнить расчет: Потребительский набор товаров и продуктов студента на неделю. 1. в ситуации изменения цен.2. в ситуации изменения доходов.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Ответить на теоретические вопросы:Может ли монополия быть выгодной для общества? Какая из рыночных структур – совершенная конкуренция, монополия, олигополия или совершенная конкуренция, - представляется вам, как потребителю, наиболее предпочтительной? Объясните свой выбор. С какой целью продавцы применяют ценовую дискриминацию? Подвергались ли вы ценовой дискриминации?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Тематика рефератов/докладов: основные вопросы микро- и макроэкономики</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Выступление/доклад: Как сбалансировать личный бюджет. Резервный фонд и Фонд национального благосостояния.Программно-целевое бюджетирование.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Пользуясь данными российских статистических ежегодников - Регионы России сбор и анализ информацию по показателям: занятые, безработные, уровень безработицы.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Пользуясь данными российских статистических ежегодников - Регионы России сбор и анализ информацию по показателям: ВРП, инвестиции, среднедушевые доходы населения.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Ответить на вопросы: В последние 20 лет были ли случаи неисполнения Российской Федерацией своих обязательств по государственному долгу (дефолтов)?Перечислите хотя бы 3 известных вам источника финансирования дефицита бюджета.Дефицитный бюджет – это плохо или хорошо? Изложите свою позицию и обоснуйте ее.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Образовательные технологии, используемые при реализации различных видов учебной работы:</w:t>
      </w:r>
    </w:p>
    <w:p>
      <w:pPr>
        <w:numPr>
          <w:ilvl w:val="0"/>
          <w:numId w:val="1"/>
        </w:numPr>
      </w:pPr>
      <w:r>
        <w:rPr/>
        <w:t xml:space="preserve">Лекция - Написание конспекта лекций: кратко, схематично, последовательно фиксировать основные положения, формулировки, обобщения, выводы. Отмечать важные мысли, выделять ключевые слова, термины, формулировка вопросов. Обозначить вопросы, термины, материал, который вызывает трудности, попытаться найти ответ в рекомендуемой литературе. </w:t>
      </w:r>
    </w:p>
    <w:p>
      <w:pPr>
        <w:numPr>
          <w:ilvl w:val="0"/>
          <w:numId w:val="1"/>
        </w:numPr>
      </w:pPr>
      <w:r>
        <w:rPr/>
        <w:t xml:space="preserve">Интерактивная лекция -  могут использоваться разнообразные интерактивные виды деятельности, чтобы заинтересовать студентов. Студенты могут описывать предложенные им ситуации, интерпретировать диаграммы, производить самостоятельные вычисления, принимать совместные решения по заданной проблеме.</w:t>
      </w:r>
    </w:p>
    <w:p>
      <w:pPr>
        <w:numPr>
          <w:ilvl w:val="0"/>
          <w:numId w:val="1"/>
        </w:numPr>
      </w:pPr>
      <w:r>
        <w:rPr/>
        <w:t xml:space="preserve">Практические (семинарские) занятия - Знакомство с основной и дополнительной литературой, включая справочные издания, зарубежные источники, ресурсы информационно-коммуникационной сети Интернет. Выполнение индивидуальных заданий.</w:t>
      </w:r>
    </w:p>
    <w:p>
      <w:pPr>
        <w:numPr>
          <w:ilvl w:val="0"/>
          <w:numId w:val="1"/>
        </w:numPr>
      </w:pPr>
      <w:r>
        <w:rPr/>
        <w:t xml:space="preserve">Реферат/доклад - Изучение требований к содержанию, структуре и оформлению реферата. Поиск литературы и составление библиографии, использование не менее 7 учебных, учебно-методических и научных работ. Структурирование информации, систематизация и изложение мнений различных авторов и собственных суждений по выбранному вопросу. Анализ и сопоставление основных аспектов проблемы. Апробация умений делать четкий, логично выстоенный доклад. Сопровождение доклада презентацией.</w:t>
      </w:r>
    </w:p>
    <w:p>
      <w:pPr>
        <w:numPr>
          <w:ilvl w:val="0"/>
          <w:numId w:val="1"/>
        </w:numPr>
      </w:pPr>
      <w:r>
        <w:rPr/>
        <w:t xml:space="preserve">Расчётно-аналитическое задание. Практическое применение теоретических знаний и навыков студента в форме</w:t>
      </w:r>
      <w:br/>
      <w:r>
        <w:rPr/>
        <w:t xml:space="preserve">задачи для нахождения решения при определенных исходных данных.</w:t>
      </w:r>
    </w:p>
    <w:p>
      <w:pPr/>
      <w:r>
        <w:rPr/>
        <w:t xml:space="preserve">Учебные аудитории для лекционных занятий по дисциплине обеспечивают использование и демонстрацию тематических иллюстраций, соответствующих программе дисциплины в составе:</w:t>
      </w:r>
      <w:br/>
      <w:r>
        <w:rPr/>
        <w:t xml:space="preserve">- мультимедийный проектор с дистанционным управлением.</w:t>
      </w:r>
      <w:br/>
      <w:r>
        <w:rPr/>
        <w:t xml:space="preserve">Учебные аудитории для семинарских и самостоятельных занятий по дисциплине оснащены мультимедийным проектором, с возможностью подключения к сети Интернет.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Оценки доклада/сообщения/эссе:</w:t>
      </w:r>
      <w:br/>
      <w:r>
        <w:rPr/>
        <w:t xml:space="preserve">5 балл – выставляется студенту, если выполнены все требования к работе, свободно и полно отвечает на вопросы, проявляет глубокие знания и навыки,</w:t>
      </w:r>
      <w:br/>
      <w:r>
        <w:rPr/>
        <w:t xml:space="preserve">владеет профессиональной терминологией, демонстрирует зрелость суждений, самостоятельное мышление, высокий уровень сформированности компетенций;</w:t>
      </w:r>
      <w:br/>
      <w:r>
        <w:rPr/>
        <w:t xml:space="preserve">4 балла - выставляется студенту, если выполнены основные требования к работе отвечает самостоятельно и грамотно, проявляет достаточный уровень сформированности компетенций, но допускает некоторые неточности, либо нарушена логика изложения, отсутствует достаточная глубина ответов;</w:t>
      </w:r>
      <w:br/>
      <w:r>
        <w:rPr/>
        <w:t xml:space="preserve">3 балла - выставляется студенту, если имеются отступления от требований к работе, отвечает недостаточно полно, уровень знаний и сформированно-</w:t>
      </w:r>
      <w:br/>
      <w:r>
        <w:rPr/>
        <w:t xml:space="preserve">сти компетенций не высокий, допускаются отдельные погрешности и ошибки, либо отсутствует конкретность, ясность и четкость ответа;</w:t>
      </w:r>
      <w:br/>
      <w:r>
        <w:rPr/>
        <w:t xml:space="preserve">0 балла - выставляется студенту, если не выполнены все требования к работе, если тема не раскрыта или работа не представлена вовсе.</w:t>
      </w:r>
    </w:p>
    <w:p/>
    <w:p>
      <w:pPr/>
      <w:r>
        <w:rPr/>
        <w:t xml:space="preserve">5.2. Промежуточная аттестация проводится в виде:</w:t>
      </w:r>
    </w:p>
    <w:p/>
    <w:p>
      <w:pPr/>
      <w:r>
        <w:rPr/>
        <w:t xml:space="preserve">Зачет</w:t>
      </w:r>
    </w:p>
    <w:p>
      <w:pPr/>
      <w:r>
        <w:rPr>
          <w:b w:val="1"/>
          <w:bCs w:val="1"/>
        </w:rPr>
        <w:t xml:space="preserve">Для зачета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Успешное изучение курса предполагает посещение студентами лекций, активную работу на семинарах, выполнение учебных заданий.</w:t>
      </w:r>
    </w:p>
    <w:p>
      <w:pPr/>
      <w:r>
        <w:rPr/>
        <w:t xml:space="preserve">Студенты, пропустившие аудиторные лекции, изучают эти темы самостоятельно по рекомендованной учебной литературе и презентациям лекций по курсу. Если студенты пропустили предыдущие занятия, то это не может служить уважительной причиной неподготовленности к текущему семинару/практическому занятию.</w:t>
      </w:r>
    </w:p>
    <w:p>
      <w:pPr/>
      <w:r>
        <w:rPr/>
        <w:t xml:space="preserve">Выполнение самостоятельной работы включает в себя следующие направления:</w:t>
      </w:r>
      <w:br/>
      <w:r>
        <w:rPr/>
        <w:t xml:space="preserve">1. Планирование самостоятельной работы – это процесс распределения основных видов самостоятельной работы в соответствии с логикой дисциплины, отраженной в календарно-тематическом плане.</w:t>
      </w:r>
      <w:br/>
      <w:r>
        <w:rPr/>
        <w:t xml:space="preserve">2. Организация самостоятельной работы – это деятельность студента по отдельным формам: самостоятельное изучение разделов курса, подготовка к текущим контрольным мероприятиям, внеаудиторная дополнительная работа, итоговый самоконтроль.</w:t>
      </w:r>
      <w:br/>
      <w:r>
        <w:rPr/>
        <w:t xml:space="preserve">3. Контроль самостоятельной работы.</w:t>
      </w:r>
      <w:br/>
      <w:r>
        <w:rPr/>
        <w:t xml:space="preserve">Семинарские занятия могут не всегда следовать за лекциями, а проходить в зависимости от расписания. Поскольку у студентов есть возможность получить информацию из альтернативных источников (лекции в аудитории, видеолекции, материалы из рекомендованной литературы), подготовка к семинарам базируется в основном на самостоятельной работе студента.</w:t>
      </w:r>
      <w:br/>
      <w:r>
        <w:rPr/>
        <w:t xml:space="preserve">Самостоятельная работа призвана подготовить студента к сдаче зачета по изучаемой дисциплине, а также призвана обеспечить активное участие студента в различных формах организации учебной и научной работы.</w:t>
      </w:r>
    </w:p>
    <w:p>
      <w:pPr/>
      <w:r>
        <w:rPr/>
        <w:t xml:space="preserve">В течение семестра проводится контроль знаний, предусмотренных настоящей программой, независимо от источника получения информации: лекции в аудитории, презентации лекций, семинары, материалы из рекомендованной литературы.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Лекционные занятия предполагают систематизированное изложение теоретического и практического материала. Задача – знакомство студентов с проблематикой, основными концепциями и методами исследования проблем, изучаемых в курсе.</w:t>
      </w:r>
      <w:br/>
      <w:r>
        <w:rPr/>
        <w:t xml:space="preserve">Руководитель лекционного потока осуществляет общее методическое руководство и оказывает необходимую учебно-методическую помощь преподавателям, ведущим семинарские занятия. На семинарах преподаватель кратко обсуждает со студентами основные понятия рассматриваемой темы, задаёт вопросы, разбирает со студентами методику решения типовых задач, предлагает студентам задачи для самостоятельного решения. Преподавателям следует обращать внимание не только на логику решения задач, но и на их экономическое содержание.</w:t>
      </w:r>
      <w:br/>
      <w:r>
        <w:rPr/>
        <w:t xml:space="preserve">Задача семинара - формирование у студентов понимания изложенного материала, выработка навыков самостоятельного анализа экономических ситуаций, применения методов экономического исследования к конкретным ситуациям (задачам, кейсам).</w:t>
      </w:r>
    </w:p>
    <w:p>
      <w:pPr/>
      <w:r>
        <w:rPr/>
        <w:t xml:space="preserve">Затраты времени на самостоятельное выполнение конкретного содержания учебного задания (контрольной, расчетной работы и др.) определяются преподавателем, ведущим занятия по дисциплине.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Экономика : учебное пособие для обучающихся по неэкономическим направлениям подготовки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ISBN 978-5-8021-2120-7. - ISBN 978-5-8021-3347-7</w:t>
      </w:r>
    </w:p>
    <w:p>
      <w:pPr>
        <w:numPr>
          <w:ilvl w:val="0"/>
          <w:numId w:val="2"/>
        </w:numPr>
      </w:pPr>
      <w:r>
        <w:rPr/>
        <w:t xml:space="preserve">Экономика : учебное пособие для студентов неэкономических специальностей / М-во образования и науки Рос. Федерации, Федер. агентство по образованию, Федер. гос. бюджет. образоват. учреждение высш. проф. образования Петрозав. гос. ун-т. - Петрозаводск : Издательство ПетрГУ, 2014. - ISBN 978-5-8021-2120-7. - ISBN 978-5-8021-1780-4</w:t>
      </w:r>
      <w:br/>
      <w:r>
        <w:rPr/>
        <w:t xml:space="preserve">Ч. 1 : Введение в экономику. Теоретико-методологические аспекты экономики как науки / [О. В. Толстогузов [и др.]. - 71 с. : ил. ; 20 см. - Библиогр.: с. 62-71 (134 назв.)</w:t>
      </w:r>
    </w:p>
    <w:p>
      <w:pPr/>
      <w:r>
        <w:rPr/>
        <w:t xml:space="preserve">Ч. 2 : Парадигмы экономического развития в контексте конкретно-научной методологии / [О. В. Толстогузов [и др.]. - 39 с. : ил. ; 20 см. - Библиогр.: с. 30-39 (134 назв.)</w:t>
      </w:r>
    </w:p>
    <w:p>
      <w:pPr/>
      <w:r>
        <w:rPr/>
        <w:t xml:space="preserve"> Ч. 3 : Микроэкономика-1 / [И. П. Конев [и др.]. - 60 с. : ил. ; 20 см. - Библиогр.: с. 51-60 (134 назв.)</w:t>
      </w:r>
    </w:p>
    <w:p>
      <w:pPr/>
      <w:r>
        <w:rPr/>
        <w:t xml:space="preserve"> Ч. 4 : Микроэкономика-2 / [И. П. Конев [и др.]. - 57 с. : ил. ; 20 см. - Библиогр.: с. 48-57 (134 назв.)</w:t>
      </w:r>
    </w:p>
    <w:p>
      <w:pPr>
        <w:numPr>
          <w:ilvl w:val="0"/>
          <w:numId w:val="3"/>
        </w:numPr>
      </w:pPr>
      <w:r>
        <w:rPr/>
        <w:t xml:space="preserve">Проблемы региональной экономики / Федеральное агентство по образованию, Государственное образовательное учреждение высшего профессионального образования Петрозаводский государственный университет ; редакционная коллегия: Н. В. Левкин (ответственный редактор) [и др.]. - Петрозаводск : Издательство ПетрГУ, 2008. - 204 с. : табл. ; 20 см. - (Труды. Серия Экономика ; Вып. 9). - Библиография в конце статей. - ISBN 978-5-8021-0842-0</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Аносова, А.В.</w:t>
      </w:r>
      <w:r>
        <w:rPr/>
        <w:t xml:space="preserve"> </w:t>
      </w:r>
      <w:r>
        <w:rPr/>
        <w:t xml:space="preserve"> </w:t>
      </w:r>
      <w:r>
        <w:rPr/>
        <w:t xml:space="preserve">Ким, И.А.</w:t>
      </w:r>
      <w:r>
        <w:rPr/>
        <w:t xml:space="preserve"> </w:t>
      </w:r>
      <w:r>
        <w:rPr/>
        <w:t xml:space="preserve"> Серегина, С.Ф.</w:t>
      </w:r>
      <w:r>
        <w:rPr/>
        <w:t xml:space="preserve"> </w:t>
      </w:r>
      <w:r>
        <w:rPr/>
        <w:t xml:space="preserve"> Макроэкономика: учебник для бакалавров / А.В. Аносова, И.А. Ким, С.Ф. Серегина и др.; под ред. С.Ф. Серегиной. – 3-е изд., перераб. и доп. – М.: Издательство Юрайт, 2011. – 527 с. – (Сер. "Бакалавр". Базовый курс)</w:t>
      </w:r>
    </w:p>
    <w:p>
      <w:pPr>
        <w:numPr>
          <w:ilvl w:val="0"/>
          <w:numId w:val="4"/>
        </w:numPr>
      </w:pPr>
      <w:r>
        <w:rPr/>
        <w:t xml:space="preserve">Нуреев, Р.М. Курс микроэкономики: Учебник /Нуреев Р. М. - 3-е изд., испр. иидоп. -М.: Юр.Норма, НИЦ ИНФРА-М, 2016. - 624 с.: 60</w:t>
      </w:r>
      <w:r>
        <w:rPr/>
        <w:t xml:space="preserve">x</w:t>
      </w:r>
      <w:r>
        <w:rPr/>
        <w:t xml:space="preserve">90 1/16 (Переплёт 7БЦ) </w:t>
      </w:r>
      <w:r>
        <w:rPr/>
        <w:t xml:space="preserve">ISBN</w:t>
      </w:r>
      <w:r>
        <w:rPr/>
        <w:t xml:space="preserve"> 978-5-91768 -450-5 - Режим доступа: </w:t>
      </w:r>
      <w:hyperlink r:id="rId7" w:history="1">
        <w:r>
          <w:rPr/>
          <w:t xml:space="preserve">https://znanium.com/bookread2.php?book=544062</w:t>
        </w:r>
      </w:hyperlink>
    </w:p>
    <w:p>
      <w:pPr>
        <w:numPr>
          <w:ilvl w:val="0"/>
          <w:numId w:val="4"/>
        </w:numPr>
      </w:pPr>
      <w:r>
        <w:rPr/>
        <w:t xml:space="preserve">Терехова, Ю.О. Макроэкономика : учеб. пособие /Н.С.Косов, Н.И.Саталкина,Ю.О.Терехова ; под ред. Н.С.Косова. —</w:t>
      </w:r>
      <w:r>
        <w:rPr/>
        <w:t xml:space="preserve">Москва : ИНФРА-М, 2015. — 284 с.— (Высшее образование: Бакалавриат). — </w:t>
      </w:r>
      <w:r>
        <w:rPr/>
        <w:t xml:space="preserve">www</w:t>
      </w:r>
      <w:r>
        <w:rPr/>
        <w:t xml:space="preserve">.</w:t>
      </w:r>
      <w:r>
        <w:rPr/>
        <w:t xml:space="preserve">dx</w:t>
      </w:r>
      <w:r>
        <w:rPr/>
        <w:t xml:space="preserve">.</w:t>
      </w:r>
      <w:r>
        <w:rPr/>
        <w:t xml:space="preserve">doi</w:t>
      </w:r>
      <w:r>
        <w:rPr/>
        <w:t xml:space="preserve">.</w:t>
      </w:r>
      <w:r>
        <w:rPr/>
        <w:t xml:space="preserve">org</w:t>
      </w:r>
      <w:r>
        <w:rPr/>
        <w:t xml:space="preserve">/10.12737/8034. - </w:t>
      </w:r>
      <w:r>
        <w:rPr/>
        <w:t xml:space="preserve">ISBN</w:t>
      </w:r>
      <w:r>
        <w:rPr/>
        <w:t xml:space="preserve"> 978-5-16-010315-0 (</w:t>
      </w:r>
      <w:r>
        <w:rPr/>
        <w:t xml:space="preserve">print</w:t>
      </w:r>
      <w:r>
        <w:rPr/>
        <w:t xml:space="preserve">); </w:t>
      </w:r>
      <w:r>
        <w:rPr/>
        <w:t xml:space="preserve">ISBN</w:t>
      </w:r>
      <w:r>
        <w:rPr/>
        <w:t xml:space="preserve"> 978-5-16-102254-2 (</w:t>
      </w:r>
      <w:r>
        <w:rPr/>
        <w:t xml:space="preserve">online</w:t>
      </w:r>
      <w:r>
        <w:rPr/>
        <w:t xml:space="preserve">). - Текст :электронный. - </w:t>
      </w:r>
      <w:r>
        <w:rPr/>
        <w:t xml:space="preserve">URL</w:t>
      </w:r>
      <w:r>
        <w:rPr/>
        <w:t xml:space="preserve">: </w:t>
      </w:r>
      <w:hyperlink r:id="rId8" w:history="1">
        <w:r>
          <w:rPr/>
          <w:t xml:space="preserve">https://znanium.com/bookread2.php?book=483932</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
        </w:numPr>
      </w:pPr>
      <w:r>
        <w:rPr>
          <w:b w:val="1"/>
          <w:bCs w:val="1"/>
        </w:rPr>
        <w:t xml:space="preserve"> Данные российских статистических ежегодников Регионы России </w:t>
      </w:r>
      <w:hyperlink r:id="rId9" w:history="1">
        <w:r>
          <w:rPr/>
          <w:t xml:space="preserve">https://</w:t>
        </w:r>
      </w:hyperlink>
      <w:hyperlink r:id="rId9" w:history="1">
        <w:r>
          <w:rPr/>
          <w:t xml:space="preserve">rosstat.gov.ru/folder/210/document/13204</w:t>
        </w:r>
      </w:hyperlink>
    </w:p>
    <w:p>
      <w:pPr>
        <w:numPr>
          <w:ilvl w:val="0"/>
          <w:numId w:val="5"/>
        </w:numPr>
      </w:pPr>
      <w:r>
        <w:rPr>
          <w:b w:val="1"/>
          <w:bCs w:val="1"/>
        </w:rPr>
        <w:t xml:space="preserve"> Источники из открытых электронных фондов:</w:t>
      </w:r>
    </w:p>
    <w:p>
      <w:pPr>
        <w:numPr>
          <w:ilvl w:val="0"/>
          <w:numId w:val="6"/>
        </w:numPr>
      </w:pPr>
      <w:hyperlink r:id="rId10" w:history="1">
        <w:r>
          <w:rPr/>
          <w:t xml:space="preserve">Электронного каталога Научной библиотеки ПетрГУ</w:t>
        </w:r>
      </w:hyperlink>
    </w:p>
    <w:p>
      <w:pPr>
        <w:numPr>
          <w:ilvl w:val="0"/>
          <w:numId w:val="6"/>
        </w:numPr>
      </w:pPr>
      <w:hyperlink r:id="rId11" w:history="1">
        <w:r>
          <w:rPr/>
          <w:t xml:space="preserve">Электронной библиотеки Республики Карелия</w:t>
        </w:r>
      </w:hyperlink>
    </w:p>
    <w:p>
      <w:pPr>
        <w:numPr>
          <w:ilvl w:val="0"/>
          <w:numId w:val="6"/>
        </w:numPr>
      </w:pPr>
      <w:hyperlink r:id="rId12" w:history="1">
        <w:r>
          <w:rPr/>
          <w:t xml:space="preserve">Электронной библиотечной системы «Университетская библиотека онлайн»</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85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95A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DDBF8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663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6AD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4C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E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anium.com/bookread2.php?book=544062" TargetMode="External"/><Relationship Id="rId8" Type="http://schemas.openxmlformats.org/officeDocument/2006/relationships/hyperlink" Target="https://znanium.com/bookread2.php?book=483932" TargetMode="External"/><Relationship Id="rId9" Type="http://schemas.openxmlformats.org/officeDocument/2006/relationships/hyperlink" Target="https://rosstat.gov.ru/folder/210/document/13204" TargetMode="External"/><Relationship Id="rId10" Type="http://schemas.openxmlformats.org/officeDocument/2006/relationships/hyperlink" Target="http://foliant.ru/catalog/psulibr" TargetMode="External"/><Relationship Id="rId11" Type="http://schemas.openxmlformats.org/officeDocument/2006/relationships/hyperlink" Target="http://elibrary.karelia.ru/" TargetMode="External"/><Relationship Id="rId12"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2026-04-21T06:22:24+03:00</dcterms:created>
  <dcterms:modified xsi:type="dcterms:W3CDTF">2026-04-21T06:22:24+03:00</dcterms:modified>
</cp:coreProperties>
</file>

<file path=docProps/custom.xml><?xml version="1.0" encoding="utf-8"?>
<Properties xmlns="http://schemas.openxmlformats.org/officeDocument/2006/custom-properties" xmlns:vt="http://schemas.openxmlformats.org/officeDocument/2006/docPropsVTypes"/>
</file>