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2021-2025</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ПРАКТИКУМ ПО МЕТОДИКЕ РАССЛЕДОВАНИЯ ОТДЕЛЬНЫХ ВИДОВ ПРЕСТУПЛЕНИЙ</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Ермишина Наталья Сергеевна, директор, Институт экономики и права; доцент, кафедра уголовного права и процесса; ведущий научный сотрудник, Научно-исследовательский центр криминологического мониторинга; и.о. заведующего кафедрой, кафедра уголовного права и процесса, кандидат юридических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ПК-3
Основной</w:t>
            </w:r>
          </w:p>
        </w:tc>
        <w:tc>
          <w:tcPr>
            <w:tcW w:w="4000" w:type="dxa"/>
            <w:noWrap/>
          </w:tcPr>
          <w:p>
            <w:pPr>
              <w:jc w:val="numTab"/>
              <w:ind w:left="0" w:right="0" w:firstLine="0" w:hanging="0"/>
            </w:pPr>
            <w:r>
              <w:rPr/>
              <w:t xml:space="preserve">Готов к выполнению должностных обязанностей по обеспечению законности и правопорядка, безопасности личности, общества, государства</w:t>
            </w:r>
            <w:br/>
            <w:br/>
            <w:r>
              <w:rPr>
                <w:b w:val="1"/>
                <w:bCs w:val="1"/>
              </w:rPr>
              <w:t xml:space="preserve">Комментарий:</w:t>
            </w:r>
            <w:br/>
            <w:r>
              <w:rPr/>
              <w:t xml:space="preserve">Данная дисциплина участвует в формировании  компетенции ПК-3 наряду с дисциплинами: Теория доказательств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Информационные технологии в юридической деятельности (Н), Криминология (О), Криминалистика (О), Правоохранительные органы (Н), Прокурорский надзор (О).</w:t>
            </w:r>
          </w:p>
        </w:tc>
        <w:tc>
          <w:tcPr>
            <w:tcW w:w="3100" w:type="dxa"/>
            <w:noWrap/>
          </w:tcPr>
          <w:p>
            <w:pPr/>
            <w:r>
              <w:rPr/>
              <w:t xml:space="preserve">ПК-3.1. Знает принципы организации работы по обеспечению законности и правопорядка, безопасности личности, общества, государства;</w:t>
            </w:r>
          </w:p>
          <w:p/>
          <w:p>
            <w:pPr/>
            <w:r>
              <w:rPr/>
              <w:t xml:space="preserve">ПК-3.2. Знает основные задачи работы по обеспечению законности и правопорядка;</w:t>
            </w:r>
          </w:p>
          <w:p/>
          <w:p>
            <w:pPr/>
            <w:r>
              <w:rPr/>
              <w:t xml:space="preserve">ПК-3.3. Умеет прогнозировать, моделировать и анализировать совершаемые органами,  обеспечивающих законность и правопорядок, безопасность личности, общества, государства и их должностными лицами юридические действия;</w:t>
            </w:r>
          </w:p>
          <w:p/>
          <w:p>
            <w:pPr/>
            <w:r>
              <w:rPr/>
              <w:t xml:space="preserve">ПК-3.4. Владеет практическими навыками выбирать методы и средства, необходимые для организации и реализации правоохранительной деятельности</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выявлять, пресекать, раскрывать и расследовать правонарушения и преступления</w:t>
            </w:r>
            <w:br/>
            <w:br/>
            <w:r>
              <w:rPr>
                <w:b w:val="1"/>
                <w:bCs w:val="1"/>
              </w:rPr>
              <w:t xml:space="preserve">Комментарий:</w:t>
            </w:r>
            <w:br/>
            <w:r>
              <w:rPr/>
              <w:t xml:space="preserve">Данная дисциплина участвует в формировании  компетенции ПК-4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Юридическая психология (О), Уголовное право (особенная часть) (О), Уголовное право (общая часть) (О), Судебная медицина и судебная психиатрия (О), Современные проблемы административного права в Арктической зоне РФ (О).</w:t>
            </w:r>
          </w:p>
        </w:tc>
        <w:tc>
          <w:tcPr>
            <w:tcW w:w="3100" w:type="dxa"/>
            <w:noWrap/>
          </w:tcPr>
          <w:p>
            <w:pPr/>
            <w:r>
              <w:rPr/>
              <w:t xml:space="preserve">ПК-4.1. Знает цели и задачи  выявления, пресечения и раскрытия правонарушений и преступлений, условия и особенности совершения правонарушений и преступлений;</w:t>
            </w:r>
          </w:p>
          <w:p/>
          <w:p>
            <w:pPr/>
            <w:r>
              <w:rPr/>
              <w:t xml:space="preserve">ПК-4.2. Знает особенности, процедуру, методику и тактику раскрытия и расследования правонарушений и преступлений;</w:t>
            </w:r>
          </w:p>
          <w:p/>
          <w:p>
            <w:pPr/>
            <w:r>
              <w:rPr/>
              <w:t xml:space="preserve">ПК-4.3. Знает и выделяет особенности видов правонарушений и преступлений;</w:t>
            </w:r>
          </w:p>
          <w:p/>
          <w:p>
            <w:pPr/>
            <w:r>
              <w:rPr/>
              <w:t xml:space="preserve">ПК-4.4. Умеет в соответствии с требованиями нормативных правовых актов давать правильную юридическую квалификацию действиям, в которых усматривается состав правонарушения или преступления;</w:t>
            </w:r>
          </w:p>
          <w:p/>
          <w:p>
            <w:pPr/>
            <w:r>
              <w:rPr/>
              <w:t xml:space="preserve">ПК-4.5. Умеет дифференцировать и квалифицировать противоправные деяния;</w:t>
            </w:r>
          </w:p>
          <w:p/>
          <w:p>
            <w:pPr/>
            <w:r>
              <w:rPr/>
              <w:t xml:space="preserve">ПК-4.6. Владеет практическими навыками необходимыми для раскрытия и расследования правонарушений и преступлений</w:t>
            </w:r>
          </w:p>
        </w:tc>
      </w:tr>
      <w:tr>
        <w:trPr/>
        <w:tc>
          <w:tcPr>
            <w:tcW w:w="2500" w:type="dxa"/>
            <w:noWrap/>
          </w:tcPr>
          <w:p>
            <w:pPr>
              <w:jc w:val="numTab"/>
              <w:ind w:left="0" w:right="0" w:firstLine="0" w:hanging="0"/>
            </w:pPr>
            <w:r>
              <w:rPr/>
              <w:t xml:space="preserve">ПК-5
Основной</w:t>
            </w:r>
          </w:p>
        </w:tc>
        <w:tc>
          <w:tcPr>
            <w:tcW w:w="4000" w:type="dxa"/>
            <w:noWrap/>
          </w:tcPr>
          <w:p>
            <w:pPr>
              <w:jc w:val="numTab"/>
              <w:ind w:left="0" w:right="0" w:firstLine="0" w:hanging="0"/>
            </w:pPr>
            <w:r>
              <w:rPr/>
              <w:t xml:space="preserve">Способен осуществлять предупреждение правонарушений, выявлять и устранять причины и условия, способствующие их совершению</w:t>
            </w:r>
            <w:br/>
            <w:br/>
            <w:r>
              <w:rPr>
                <w:b w:val="1"/>
                <w:bCs w:val="1"/>
              </w:rPr>
              <w:t xml:space="preserve">Комментарий:</w:t>
            </w:r>
            <w:br/>
            <w:r>
              <w:rPr/>
              <w:t xml:space="preserve">Данная дисциплина участвует в формировании  компетенции ПК-5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Прокурорский надзор (О), Уголовное право (особенная часть) (О), Уголовное право (общая часть) (О), Судебная медицина и судебная психиатрия (О).</w:t>
            </w:r>
          </w:p>
        </w:tc>
        <w:tc>
          <w:tcPr>
            <w:tcW w:w="3100" w:type="dxa"/>
            <w:noWrap/>
          </w:tcPr>
          <w:p>
            <w:pPr/>
            <w:r>
              <w:rPr/>
              <w:t xml:space="preserve">ПК-5.1. Знает методы предупреждения правонарушений и устранения причин и условий, способствующих их совершению;</w:t>
            </w:r>
          </w:p>
          <w:p/>
          <w:p>
            <w:pPr/>
            <w:r>
              <w:rPr/>
              <w:t xml:space="preserve">ПК-5.2. Умеет выбирать средства, необходимые для предупреждения правонарушений;</w:t>
            </w:r>
          </w:p>
          <w:p/>
          <w:p>
            <w:pPr/>
            <w:r>
              <w:rPr/>
              <w:t xml:space="preserve">ПК-5.3. Владеет навыками выявления причин и условий, способствующих совершению правонарушений;</w:t>
            </w:r>
          </w:p>
          <w:p/>
          <w:p>
            <w:pPr/>
            <w:r>
              <w:rPr/>
              <w:t xml:space="preserve">ПК-5.4. Владеет навыками реализации мер по предупреждению правонарушений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Практикум по методике расследования отдельных видов преступлений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w:t>
      </w:r>
    </w:p>
    <w:p>
      <w:pPr>
        <w:jc w:val="both"/>
        <w:ind w:left="0" w:right="0" w:firstLine="570" w:hanging="0"/>
        <w:spacing w:before="0" w:after="0"/>
      </w:pPr>
      <w:r>
        <w:rPr/>
        <w:t xml:space="preserve">Согласно учебному плану дисциплина проводится в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60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Раздел 1. Общие положения</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Раздел 2. Специальные положения</w:t>
            </w:r>
          </w:p>
        </w:tc>
        <w:tc>
          <w:tcPr>
            <w:noWrap/>
          </w:tcPr>
          <w:p>
            <w:pPr>
              <w:jc w:val="left"/>
              <w:ind w:left="0" w:right="0" w:firstLine="0" w:hanging="0"/>
            </w:pPr>
            <w:r>
              <w:rPr/>
              <w:t xml:space="preserve">60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50</w:t>
            </w:r>
          </w:p>
        </w:tc>
        <w:tc>
          <w:tcPr>
            <w:noWrap/>
          </w:tcPr>
          <w:p>
            <w:pPr>
              <w:jc w:val="left"/>
              <w:ind w:left="0" w:right="0" w:firstLine="0" w:hanging="0"/>
            </w:pPr>
            <w:r>
              <w:rPr/>
              <w:t xml:space="preserve">Доклад, сообщение;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60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Структура частных криминалистических методик.</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Методика расследования преступлений против жизни и здоровья.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Методика расследования краж, грабежей и разбоев.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Методика расследования преступлений несовершеннолетних.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Методика расследования должностных (служебных) преступлений.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Методика расследования преступлений, связанных с незаконным приобретением, хранением, перевозкой, изготовлением, переработкой, производством, сбытом и пересылкой наркотических средств, психотропных веществ или их аналогов.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по теме раздела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дополнительной литературы и нормативных источников по темам раздела</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 (зачёт)</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60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дисциплины проводятся сессии с экспертами по расследованию отдельных групп преступлений: следователи СУ СК РФ, МВД РФ и др.</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w:t>
      </w:r>
    </w:p>
    <w:p>
      <w:pPr/>
      <w:r>
        <w:rPr/>
        <w:t xml:space="preserve">Оценочные средства для текущего контроля.</w:t>
      </w:r>
    </w:p>
    <w:p>
      <w:pPr/>
      <w:r>
        <w:rPr/>
        <w:t xml:space="preserve">Доклад, сообщение</w:t>
      </w:r>
    </w:p>
    <w:p>
      <w:pPr/>
      <w:r>
        <w:rPr/>
        <w:t xml:space="preserve">Примерные темы для сообщений:</w:t>
      </w:r>
    </w:p>
    <w:p>
      <w:pPr>
        <w:numPr>
          <w:ilvl w:val="0"/>
          <w:numId w:val="1"/>
        </w:numPr>
      </w:pPr>
      <w:r>
        <w:rPr/>
        <w:t xml:space="preserve">Первоначальный этап расследования преступлений (по видам).</w:t>
      </w:r>
    </w:p>
    <w:p>
      <w:pPr>
        <w:numPr>
          <w:ilvl w:val="0"/>
          <w:numId w:val="1"/>
        </w:numPr>
      </w:pPr>
      <w:r>
        <w:rPr/>
        <w:t xml:space="preserve">Обстоятельства, подлежащие установлению при расследовании преступлений (по видам).</w:t>
      </w:r>
    </w:p>
    <w:p>
      <w:pPr>
        <w:numPr>
          <w:ilvl w:val="0"/>
          <w:numId w:val="1"/>
        </w:numPr>
      </w:pPr>
      <w:r>
        <w:rPr/>
        <w:t xml:space="preserve">Проверочные действия в стадии возбуждения уголовного дела при расследовании преступлений (по видам).</w:t>
      </w:r>
    </w:p>
    <w:p/>
    <w:p>
      <w:pPr/>
      <w:r>
        <w:rPr/>
        <w:t xml:space="preserve">5.2. Промежуточная аттестация проводится в виде:</w:t>
      </w:r>
    </w:p>
    <w:p/>
    <w:p>
      <w:pPr/>
      <w:r>
        <w:rPr/>
        <w:t xml:space="preserve">Зачет</w:t>
      </w:r>
    </w:p>
    <w:p>
      <w:pPr/>
      <w:r>
        <w:rPr>
          <w:b w:val="1"/>
          <w:bCs w:val="1"/>
        </w:rPr>
        <w:t xml:space="preserve">Перечень вопросов для подготовки к зачету</w:t>
      </w:r>
      <w:r>
        <w:rPr/>
        <w:t xml:space="preserve">:</w:t>
      </w:r>
    </w:p>
    <w:p>
      <w:pPr>
        <w:numPr>
          <w:ilvl w:val="0"/>
          <w:numId w:val="2"/>
        </w:numPr>
      </w:pPr>
      <w:r>
        <w:rPr/>
        <w:t xml:space="preserve">Структура частных криминалистических методик.</w:t>
      </w:r>
    </w:p>
    <w:p>
      <w:pPr>
        <w:numPr>
          <w:ilvl w:val="0"/>
          <w:numId w:val="2"/>
        </w:numPr>
      </w:pPr>
      <w:r>
        <w:rPr/>
        <w:t xml:space="preserve">Криминалистическая характеристика грабежей и разбойных нападений</w:t>
      </w:r>
    </w:p>
    <w:p>
      <w:pPr>
        <w:numPr>
          <w:ilvl w:val="0"/>
          <w:numId w:val="2"/>
        </w:numPr>
      </w:pPr>
      <w:r>
        <w:rPr/>
        <w:t xml:space="preserve">Типичные следственные ситуации и построение версий грабежей и разбойных нападений</w:t>
      </w:r>
    </w:p>
    <w:p>
      <w:pPr>
        <w:numPr>
          <w:ilvl w:val="0"/>
          <w:numId w:val="2"/>
        </w:numPr>
      </w:pPr>
      <w:r>
        <w:rPr/>
        <w:t xml:space="preserve">Первоначальные следственные действия грабежей и разбойных нападений</w:t>
      </w:r>
    </w:p>
    <w:p>
      <w:pPr>
        <w:numPr>
          <w:ilvl w:val="0"/>
          <w:numId w:val="2"/>
        </w:numPr>
      </w:pPr>
      <w:r>
        <w:rPr/>
        <w:t xml:space="preserve">Последующие следственные действия грабежей и разбойных нападений</w:t>
      </w:r>
    </w:p>
    <w:p>
      <w:pPr>
        <w:numPr>
          <w:ilvl w:val="0"/>
          <w:numId w:val="2"/>
        </w:numPr>
      </w:pPr>
      <w:r>
        <w:rPr/>
        <w:t xml:space="preserve">Криминалистическая характеристика краж</w:t>
      </w:r>
      <w:r>
        <w:rPr/>
        <w:t xml:space="preserve">.</w:t>
      </w:r>
    </w:p>
    <w:p>
      <w:pPr>
        <w:numPr>
          <w:ilvl w:val="0"/>
          <w:numId w:val="2"/>
        </w:numPr>
      </w:pPr>
      <w:r>
        <w:rPr/>
        <w:t xml:space="preserve">Возбуждение уголовного дела о краже и обстоятельства, подлежащие доказыванию</w:t>
      </w:r>
    </w:p>
    <w:p>
      <w:pPr>
        <w:numPr>
          <w:ilvl w:val="0"/>
          <w:numId w:val="2"/>
        </w:numPr>
      </w:pPr>
      <w:r>
        <w:rPr/>
        <w:t xml:space="preserve">Типичные следственные ситуации кражи, возникающие на первоначальном этапе расследования краж.</w:t>
      </w:r>
    </w:p>
    <w:p>
      <w:pPr>
        <w:numPr>
          <w:ilvl w:val="0"/>
          <w:numId w:val="2"/>
        </w:numPr>
      </w:pPr>
      <w:r>
        <w:rPr/>
        <w:t xml:space="preserve">Особенности проведения первоначальных следственных действий при расследовании кражи.</w:t>
      </w:r>
    </w:p>
    <w:p>
      <w:pPr>
        <w:numPr>
          <w:ilvl w:val="0"/>
          <w:numId w:val="2"/>
        </w:numPr>
      </w:pPr>
      <w:r>
        <w:rPr/>
        <w:t xml:space="preserve">Основные направления расследования краж на последующем этапе.</w:t>
      </w:r>
    </w:p>
    <w:p>
      <w:pPr>
        <w:numPr>
          <w:ilvl w:val="0"/>
          <w:numId w:val="2"/>
        </w:numPr>
      </w:pPr>
      <w:r>
        <w:rPr/>
        <w:t xml:space="preserve">Криминалистическая характеристика хищений</w:t>
      </w:r>
    </w:p>
    <w:p>
      <w:pPr>
        <w:numPr>
          <w:ilvl w:val="0"/>
          <w:numId w:val="2"/>
        </w:numPr>
      </w:pPr>
      <w:r>
        <w:rPr/>
        <w:t xml:space="preserve">Особенности возбуждения уголовного дела о хищении.</w:t>
      </w:r>
    </w:p>
    <w:p>
      <w:pPr>
        <w:numPr>
          <w:ilvl w:val="0"/>
          <w:numId w:val="2"/>
        </w:numPr>
      </w:pPr>
      <w:r>
        <w:rPr/>
        <w:t xml:space="preserve">Следственные ситуации и основные направления расследования хищений на первоначальном этапе.</w:t>
      </w:r>
    </w:p>
    <w:p>
      <w:pPr>
        <w:numPr>
          <w:ilvl w:val="0"/>
          <w:numId w:val="2"/>
        </w:numPr>
      </w:pPr>
      <w:r>
        <w:rPr/>
        <w:t xml:space="preserve">Особенности производства отдельных следственных действий при расследовании хищений.</w:t>
      </w:r>
    </w:p>
    <w:p>
      <w:pPr>
        <w:numPr>
          <w:ilvl w:val="0"/>
          <w:numId w:val="2"/>
        </w:numPr>
      </w:pPr>
      <w:r>
        <w:rPr/>
        <w:t xml:space="preserve">Криминалистическая характеристика мошенничества</w:t>
      </w:r>
      <w:r>
        <w:rPr/>
        <w:t xml:space="preserve">.</w:t>
      </w:r>
    </w:p>
    <w:p>
      <w:pPr>
        <w:numPr>
          <w:ilvl w:val="0"/>
          <w:numId w:val="2"/>
        </w:numPr>
      </w:pPr>
      <w:r>
        <w:rPr/>
        <w:t xml:space="preserve">Предварительная проверка сообщений и первоначальный этап расследования мошенничества.</w:t>
      </w:r>
    </w:p>
    <w:p>
      <w:pPr>
        <w:numPr>
          <w:ilvl w:val="0"/>
          <w:numId w:val="2"/>
        </w:numPr>
      </w:pPr>
      <w:r>
        <w:rPr/>
        <w:t xml:space="preserve">Особенности производства отдельных следственных действий при расследовании мошенничества.</w:t>
      </w:r>
    </w:p>
    <w:p>
      <w:pPr>
        <w:numPr>
          <w:ilvl w:val="0"/>
          <w:numId w:val="2"/>
        </w:numPr>
      </w:pPr>
      <w:r>
        <w:rPr/>
        <w:t xml:space="preserve">Методика расследования преступлений несовершеннолетних.</w:t>
      </w:r>
    </w:p>
    <w:p>
      <w:pPr>
        <w:numPr>
          <w:ilvl w:val="0"/>
          <w:numId w:val="2"/>
        </w:numPr>
      </w:pPr>
      <w:r>
        <w:rPr/>
        <w:t xml:space="preserve">Методика расследования должностных (служебных) преступлений.</w:t>
      </w:r>
    </w:p>
    <w:p>
      <w:pPr>
        <w:numPr>
          <w:ilvl w:val="0"/>
          <w:numId w:val="2"/>
        </w:numPr>
      </w:pPr>
      <w:r>
        <w:rPr/>
        <w:t xml:space="preserve">Методика расследования преступлений, связанных с незаконным приобретением, хранением, перевозкой, изготовлением, переработкой, производством, сбытом и пересылкой наркотических средств, психотропных веществ или их аналогов.</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студентов – это процесс активного, целенаправленного приобретения студентом новых знаний, умений без непосредственного участия преподавателя, характеризующийся предметной направленностью, эффективным контролем и оценкой результатов деятельности обучающегося.</w:t>
      </w:r>
    </w:p>
    <w:p>
      <w:pPr/>
      <w:r>
        <w:rPr/>
        <w:t xml:space="preserve">Цели самостоятельной работы:</w:t>
      </w:r>
    </w:p>
    <w:p>
      <w:pPr>
        <w:numPr>
          <w:ilvl w:val="0"/>
          <w:numId w:val="3"/>
        </w:numPr>
      </w:pPr>
      <w:r>
        <w:rPr/>
        <w:t xml:space="preserve">систематизация и закрепление полученных теоретических знаний и практических умений студентов;</w:t>
      </w:r>
    </w:p>
    <w:p>
      <w:pPr>
        <w:numPr>
          <w:ilvl w:val="0"/>
          <w:numId w:val="3"/>
        </w:numPr>
      </w:pPr>
      <w:r>
        <w:rPr/>
        <w:t xml:space="preserve">углубление и расширение теоретических знаний;</w:t>
      </w:r>
    </w:p>
    <w:p>
      <w:pPr>
        <w:numPr>
          <w:ilvl w:val="0"/>
          <w:numId w:val="3"/>
        </w:numPr>
      </w:pPr>
      <w:r>
        <w:rPr/>
        <w:t xml:space="preserve">формирование умений использовать нормативную и справочную документацию, специальную литературу;</w:t>
      </w:r>
    </w:p>
    <w:p>
      <w:pPr>
        <w:numPr>
          <w:ilvl w:val="0"/>
          <w:numId w:val="3"/>
        </w:numPr>
      </w:pPr>
      <w:r>
        <w:rPr/>
        <w:t xml:space="preserve">развитие познавательных способностей, активности студентов, ответственности и организованности;</w:t>
      </w:r>
    </w:p>
    <w:p>
      <w:pPr>
        <w:numPr>
          <w:ilvl w:val="0"/>
          <w:numId w:val="3"/>
        </w:numPr>
      </w:pPr>
      <w:r>
        <w:rPr/>
        <w:t xml:space="preserve">формирование самостоятельности мышления, творческой инициативы, способностей к саморазвитию, самосовершенствованию и самореализации;</w:t>
      </w:r>
    </w:p>
    <w:p>
      <w:pPr>
        <w:numPr>
          <w:ilvl w:val="0"/>
          <w:numId w:val="3"/>
        </w:numPr>
      </w:pPr>
      <w:r>
        <w:rPr/>
        <w:t xml:space="preserve">развитие исследовательских умений и академических навыков.</w:t>
      </w:r>
    </w:p>
    <w:p>
      <w:pPr/>
      <w:r>
        <w:rPr/>
        <w:t xml:space="preserve">Самостоятельная работа может осуществляться индивидуально или группами студентов в зависимости от цели, объема, уровня сложности, конкретной тематики.</w:t>
      </w:r>
    </w:p>
    <w:p>
      <w:pPr/>
      <w:r>
        <w:rPr/>
        <w:t xml:space="preserve">Технология организации самостоятельной работы студентов включает использование информационных и материально-технических ресурсов образовательного учреждения.</w:t>
      </w:r>
    </w:p>
    <w:p>
      <w:pPr/>
      <w:r>
        <w:rPr/>
        <w:t xml:space="preserve">Перед выполнением обучающимися внеаудиторной самостоятельной работы преподаватель может проводить инструктаж по выполнению задания. В инструктаж включается:</w:t>
      </w:r>
    </w:p>
    <w:p>
      <w:pPr>
        <w:numPr>
          <w:ilvl w:val="0"/>
          <w:numId w:val="4"/>
        </w:numPr>
      </w:pPr>
      <w:r>
        <w:rPr/>
        <w:t xml:space="preserve">цель и содержание задания;</w:t>
      </w:r>
    </w:p>
    <w:p>
      <w:pPr>
        <w:numPr>
          <w:ilvl w:val="0"/>
          <w:numId w:val="4"/>
        </w:numPr>
      </w:pPr>
      <w:r>
        <w:rPr/>
        <w:t xml:space="preserve">сроки выполнения;</w:t>
      </w:r>
    </w:p>
    <w:p>
      <w:pPr>
        <w:numPr>
          <w:ilvl w:val="0"/>
          <w:numId w:val="4"/>
        </w:numPr>
      </w:pPr>
      <w:r>
        <w:rPr/>
        <w:t xml:space="preserve">ориентировочный объем работы;</w:t>
      </w:r>
    </w:p>
    <w:p>
      <w:pPr>
        <w:numPr>
          <w:ilvl w:val="0"/>
          <w:numId w:val="4"/>
        </w:numPr>
      </w:pPr>
      <w:r>
        <w:rPr/>
        <w:t xml:space="preserve">основные требования к результатам работы и критерии оценки;</w:t>
      </w:r>
    </w:p>
    <w:p>
      <w:pPr>
        <w:numPr>
          <w:ilvl w:val="0"/>
          <w:numId w:val="4"/>
        </w:numPr>
      </w:pPr>
      <w:r>
        <w:rPr/>
        <w:t xml:space="preserve">возможные типичные ошибки при выполнении.</w:t>
      </w:r>
    </w:p>
    <w:p>
      <w:pPr/>
      <w:r>
        <w:rPr/>
        <w:t xml:space="preserve">Инструктаж проводится преподавателем за счет объема времени, отведенного на изучение дисциплины.</w:t>
      </w:r>
    </w:p>
    <w:p>
      <w:pPr/>
      <w:r>
        <w:rPr/>
        <w:t xml:space="preserve">Контроль результатов внеаудиторной самостоятельной работы студентов может проходить в письменной, устной или смешанной форме.</w:t>
      </w:r>
    </w:p>
    <w:p>
      <w:pPr/>
      <w:r>
        <w:rPr/>
        <w:t xml:space="preserve">Студенты должны подходить к самостоятельной работе как к наиважнейшему средству закрепления и развития теоретических знаний, выработке единства взглядов на отдельные вопросы курса, приобретения определенных навыков и использования профессиональной литературы.</w:t>
      </w:r>
    </w:p>
    <w:p>
      <w:pPr/>
      <w:r>
        <w:rPr/>
        <w:t xml:space="preserve">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pPr/>
      <w:r>
        <w:rPr/>
        <w:t xml:space="preserve">При самостоятельной проработке курса обучающиеся должны:</w:t>
      </w:r>
    </w:p>
    <w:p>
      <w:pPr>
        <w:numPr>
          <w:ilvl w:val="0"/>
          <w:numId w:val="5"/>
        </w:numPr>
      </w:pPr>
      <w:r>
        <w:rPr/>
        <w:t xml:space="preserve">просматривать основные определения и факты;</w:t>
      </w:r>
    </w:p>
    <w:p>
      <w:pPr>
        <w:numPr>
          <w:ilvl w:val="0"/>
          <w:numId w:val="5"/>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5"/>
        </w:numPr>
      </w:pPr>
      <w:r>
        <w:rPr/>
        <w:t xml:space="preserve">изучить рекомендованную литературу, составлять тезисы, аннотации и конспекты наиболее важных моментов.</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numPr>
          <w:ilvl w:val="0"/>
          <w:numId w:val="6"/>
        </w:numPr>
      </w:pPr>
      <w:r>
        <w:rPr/>
        <w:t xml:space="preserve">Ознакомить студентов с понятием криминалистической методики и общими положениями методики расследования преступлений. </w:t>
      </w:r>
    </w:p>
    <w:p>
      <w:pPr>
        <w:numPr>
          <w:ilvl w:val="0"/>
          <w:numId w:val="6"/>
        </w:numPr>
      </w:pPr>
      <w:r>
        <w:rPr/>
        <w:t xml:space="preserve">Раскрыть источники методики: положения криминалистики, результаты обобщения судебно-следственной и экспертной практики, положения многих общественных и естественных наук и сведения об особенностях различных видов социальной деятельности. </w:t>
      </w:r>
    </w:p>
    <w:p>
      <w:pPr>
        <w:numPr>
          <w:ilvl w:val="0"/>
          <w:numId w:val="6"/>
        </w:numPr>
      </w:pPr>
      <w:r>
        <w:rPr/>
        <w:t xml:space="preserve">Показать типовую структуру методики расследования конкретных видов и групп преступлений: обстоятельства, подлежащие установлению, криминалистическая характеристика конкретного вида преступлений, особенности возбуждения уголовного дела и планирования первоначального этапа расследования, порядок действий следователя на каждом этапе расследования и другие. </w:t>
      </w:r>
    </w:p>
    <w:p>
      <w:pPr>
        <w:numPr>
          <w:ilvl w:val="0"/>
          <w:numId w:val="6"/>
        </w:numPr>
      </w:pPr>
      <w:r>
        <w:rPr/>
        <w:t xml:space="preserve">Обратить внимание на положения, касающиеся планирования расследования, взаимодействия следователя с работниками оперативно-розыскных органов, организации изучения личности участников уголовного процесса, предупредительной деятельности следователя, тактических приёмов следственных действий, тактических комбинаций и операций. </w:t>
      </w:r>
    </w:p>
    <w:p>
      <w:pPr>
        <w:numPr>
          <w:ilvl w:val="0"/>
          <w:numId w:val="6"/>
        </w:numPr>
      </w:pPr>
      <w:r>
        <w:rPr/>
        <w:t xml:space="preserve">Раскрыть особенности производства различных следственных действий: содержание, последовательность и приёмы осуществления. </w:t>
      </w:r>
    </w:p>
    <w:p>
      <w:pPr>
        <w:numPr>
          <w:ilvl w:val="0"/>
          <w:numId w:val="6"/>
        </w:numPr>
      </w:pPr>
      <w:r>
        <w:rPr/>
        <w:t xml:space="preserve">Выработать типовые варианты сочетания следственных действий, а также сочетания этих действий и оперативно-разыскных мероприятий. </w:t>
      </w:r>
    </w:p>
    <w:p>
      <w:pPr>
        <w:numPr>
          <w:ilvl w:val="0"/>
          <w:numId w:val="6"/>
        </w:numPr>
      </w:pPr>
      <w:r>
        <w:rPr/>
        <w:t xml:space="preserve">На основе изучения и обобщения следственной практики выделить типовые варианты (пути, способы) выявления подозреваемого с учётом определённого круга лиц, среди которых надо искать преступника. </w:t>
      </w:r>
    </w:p>
    <w:p>
      <w:pPr>
        <w:numPr>
          <w:ilvl w:val="0"/>
          <w:numId w:val="6"/>
        </w:numPr>
      </w:pPr>
      <w:r>
        <w:rPr/>
        <w:t xml:space="preserve">Разработать содержание работы с подозреваемым до допроса и после, особенности допроса с учётом социально-психологической характеристики личности, характера преступления и ситуации расследования. </w:t>
      </w:r>
    </w:p>
    <w:p>
      <w:pPr>
        <w:numPr>
          <w:ilvl w:val="0"/>
          <w:numId w:val="6"/>
        </w:numPr>
      </w:pPr>
      <w:r>
        <w:rPr/>
        <w:t xml:space="preserve">Рассмотреть тактические приёмы проверки показаний обвиняемого, а также его изобличения. </w:t>
      </w:r>
    </w:p>
    <w:p>
      <w:pPr>
        <w:numPr>
          <w:ilvl w:val="0"/>
          <w:numId w:val="6"/>
        </w:numPr>
      </w:pPr>
      <w:r>
        <w:rPr/>
        <w:t xml:space="preserve">Показать, как криминалистическая методика разрабатывает рекомендации, позволяющие следователю более точно определить перечень обстоятельств, подлежащих установлению по каждому виду или группе преступлений.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7"/>
        </w:numPr>
      </w:pPr>
      <w:r>
        <w:rPr/>
        <w:t xml:space="preserve">Криминалистическая методика: учебное пособие для вузов / А. Г. Филиппов [и др.]; под общей редакцией А. Г. Филиппова. — Москва: Издательство Юрайт, 2020. — 338 с. — (Высшее образование). — ISBN 978-5-534-01386-3. — Текст: электронный // ЭБС Юрайт [сайт]. — URL: </w:t>
      </w:r>
      <w:hyperlink r:id="rId7" w:history="1">
        <w:r>
          <w:rPr/>
          <w:t xml:space="preserve">https://urait.ru/bcode/451442</w:t>
        </w:r>
      </w:hyperlink>
      <w:r>
        <w:rPr/>
        <w:t xml:space="preserve">.</w:t>
      </w:r>
    </w:p>
    <w:p>
      <w:pPr>
        <w:numPr>
          <w:ilvl w:val="0"/>
          <w:numId w:val="7"/>
        </w:numPr>
      </w:pPr>
      <w:r>
        <w:rPr/>
        <w:t xml:space="preserve">Егоров, Н. Н.  Криминалистическая методика: учебное пособие для вузов / Н. Н. Егоров, Е. П. Ищенко. — Москва: Издательство Юрайт, 2020. — 118 с. — (Высшее образование). — ISBN 978-5-534-08421-4. — Текст: электронный // ЭБС Юрайт [сайт]. — URL: https://urait.ru/bcode/453893.</w:t>
      </w:r>
    </w:p>
    <w:p>
      <w:pPr>
        <w:jc w:val="both"/>
        <w:ind w:left="0" w:right="0" w:firstLine="570" w:hanging="0"/>
        <w:spacing w:before="240" w:after="240"/>
      </w:pPr>
      <w:r>
        <w:rPr>
          <w:b w:val="1"/>
          <w:bCs w:val="1"/>
        </w:rPr>
        <w:t xml:space="preserve">8.2. Дополнительная литература:</w:t>
      </w:r>
    </w:p>
    <w:p>
      <w:pPr>
        <w:numPr>
          <w:ilvl w:val="0"/>
          <w:numId w:val="8"/>
        </w:numPr>
      </w:pPr>
      <w:r>
        <w:rPr/>
        <w:t xml:space="preserve">Александров, И. В.  Служебные (должностные) преступления. Основы расследования: учебное пособие для вузов / И. В. Александров. — Москва: Издательство Юрайт, 2020. — 205 с. — (Высшее образование). — ISBN 978-5-534-06913-6. — Текст: электронный // ЭБС Юрайт [сайт]. — URL: </w:t>
      </w:r>
      <w:hyperlink r:id="rId8" w:history="1">
        <w:r>
          <w:rPr/>
          <w:t xml:space="preserve">https://urait.ru/bcode/455401</w:t>
        </w:r>
      </w:hyperlink>
      <w:r>
        <w:rPr/>
        <w:t xml:space="preserve">.</w:t>
      </w:r>
    </w:p>
    <w:p>
      <w:pPr>
        <w:numPr>
          <w:ilvl w:val="0"/>
          <w:numId w:val="8"/>
        </w:numPr>
      </w:pPr>
      <w:r>
        <w:rPr/>
        <w:t xml:space="preserve">Макаренко, И. А.  Общетеоретические основы расследования преступлений несовершеннолетних: учебник и практикум для вузов / И. А. Макаренко, Р. И. Зайнуллин, А. Ф. Халиуллина. — Москва: Издательство Юрайт, 2020. — 205 с. — (Высшее образование). — ISBN 978-5-534-03136-2. — Текст: электронный // ЭБС Юрайт [сайт]. — URL: </w:t>
      </w:r>
      <w:hyperlink r:id="rId9" w:history="1">
        <w:r>
          <w:rPr/>
          <w:t xml:space="preserve">https://urait.ru/bcode/453641</w:t>
        </w:r>
      </w:hyperlink>
      <w:r>
        <w:rPr/>
        <w:t xml:space="preserve">.</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9"/>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9"/>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B68F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821F7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2EB2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565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F2F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ECEF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A1C15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B1034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0036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451442" TargetMode="External"/><Relationship Id="rId8" Type="http://schemas.openxmlformats.org/officeDocument/2006/relationships/hyperlink" Target="https://urait.ru/bcode/455401" TargetMode="External"/><Relationship Id="rId9" Type="http://schemas.openxmlformats.org/officeDocument/2006/relationships/hyperlink" Target="https://urait.ru/bcode/4536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2026-04-24T02:09:51+03:00</dcterms:created>
  <dcterms:modified xsi:type="dcterms:W3CDTF">2026-04-24T02:09:51+03:00</dcterms:modified>
</cp:coreProperties>
</file>

<file path=docProps/custom.xml><?xml version="1.0" encoding="utf-8"?>
<Properties xmlns="http://schemas.openxmlformats.org/officeDocument/2006/custom-properties" xmlns:vt="http://schemas.openxmlformats.org/officeDocument/2006/docPropsVTypes"/>
</file>