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ЖИЛИЩНОЕ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Жилищное право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Понятие и принципы жилищного права. Источники правового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Жилое помещение как объект жилищных прав. Жилищный фонд.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Социальный наем жилого помещения. Наем жилого помещения специализированного жилищного фонда.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Права собственности и иные вещные права на жилые помещения.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Управление многоквартирным домом. Капитальный ремонт.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жилищного права и место в правовой системе РФ, предмет, методы и принципы жилищного права, конституционные основы жилищных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жилищного правоотношения, содержание жилищных правоотношений: субъективные права и субъективные обязанности, субъекты и объекты жилищных правоотношений, основания возникновения (общая характеристика, многообразие субъектов; определение сторон и их правовое положение в зависимости от вида отношений, от вида жилищного фонда, в котором предоставлено жилое помещение) понятие жилищного фонда, классификация жилищного фонда.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Основание и порядок предоставления жилого помещения по договору социального найма. основания признания граждан нуждающимися в жилых помещениях, предоставляемых по договорам социального найма. Граждане, имеющие право на бесплатное предоставление жилья, учет граждан, нуждающихся в получении жилых помещений по договору социального найма, органы, осуществляющие постановку на учет указанных граждан, необходимые документы, снятие с учета, предоставление жилых помещений по договорам социального найма гражданам, состоявшим на учете в качестве нуждающихся в жилых помещениях, случаи и основания предоставления жилья вне очереди, предоставление освободившихся жилых помещений в коммунальной квартире.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договора социального найма, порядок заключения договора, форма и сроки, предмет договора, норма жилой площади, её значение, стороны договора социального найма, правовое положение членов семьи нанимателя.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жилых помещений специализированного жилого фонда, основания и порядок предоставления специализированного жилого помещения, понятие договора найма специализированного жилого помещения. Порядок его заключения, форма и сроки договора, прекращение и расторжение договора найма специализированного жилого помещения, выселение граждан.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 права собственности на жилые помещения, субъекты права собственности иных вещных прав на жилые помещения, правовое положение, права и обязанности членов семьи собственника жилого помещения, права и обязанности собственника жилого помещения, его права на общее имущество в многоквартирном доме, обеспечение права собственника на жилое помещение при изъятии земельного участка для государственных или муниципальных нужд, пользование жилыми помещениями, предоставленными по завещательному отказу.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многоквартирным домом: понятие, система. Способы управления. Общее собрание собственников помещений многоквартирного дома. Совет многоквартирного дома. Выбор способа управления многоквартирным домом. Управление управляющей организацией. Управление товариществом собственников жилья. Жилищные и жилищно-строительные кооперативы.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Постановление Пленума Верховного Суда РФ от 02.07.2009 N 14 &amp;amp;quot;О некоторых вопросах, возникших в судебной практике при применении Жилищного кодекса Российской Федерации&amp;amp;quot;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Постановление Конституционного Суда РФ от 08.06.2010 № 13- П &amp;amp;quot;По делу о проверке конституционности пункта 4 статьи 292 Гражданского кодекса РФ в связи с жалобой гражданки В.В. Чадаевой&amp;amp;quot;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Постановление Конституционного Суда РФ от 24 марта 2015 г. № 5-П &amp;amp;quot;По делу о проверке конституционности статьи 19 Федерального закона &amp;amp;quot;О введении в действие Жилищного кодекса Российской Федерации&amp;amp;quot; в связи с жалобой гражданина А.М. Богатырева&amp;amp;quot;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&amp;quot;Обзором судебной практики по делам, связанным с обеспечением жилищных прав граждан в случае признания жилого дома аварийным и подлежащим сносу или реконструкции&amp;quot; (утв. Президиумом Верховного Суда РФ 29.04.2014)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Рассмотреть Постановление Пленума Верховного Суда РФ от 23.06.2015 № 25 &amp;quot;О применении судами некоторых положений раздела I части первой Гражданского кодекса Российской Федерации 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Обзор Судебной практики разрешения дел по спорам, возникающим в связи с участием граждан в долевом строительстве многоквартирных домов и иных объектов недвижимости.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традиционные формы обучения (лекции);</w:t>
      </w:r>
    </w:p>
    <w:p>
      <w:pPr>
        <w:numPr>
          <w:ilvl w:val="0"/>
          <w:numId w:val="1"/>
        </w:numPr>
      </w:pPr>
      <w:r>
        <w:rPr/>
        <w:t xml:space="preserve">решение кейс-задач.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Образцы задач для текущего контроля:</w:t>
      </w:r>
    </w:p>
    <w:p>
      <w:pPr/>
      <w:r>
        <w:rPr>
          <w:b w:val="1"/>
          <w:bCs w:val="1"/>
        </w:rPr>
        <w:t xml:space="preserve">Задача 1.</w:t>
      </w:r>
      <w:r>
        <w:rPr/>
        <w:t xml:space="preserve"> Семья И. проживала в трехкомнатной квартире (две комнаты по 16 кв.м. и одна 9 кв.м.) по договору социального найма жилого помещения. Семья состояла из пяти человек: супруги и трое их детей: два сына 20 и 12 лет, дочери – 9 лет. После того, как взрослый сын (Д.) женился, отец и мать отказали ему в даче согласия на вселение его жены квартиру. В связи с этим Д. обратился в суд с иском о заключении с ним отдельного договора найма жилого помещения, требуя выделения себе с женой комнаты, размером 9 кв.м.</w:t>
      </w:r>
    </w:p>
    <w:p>
      <w:pPr/>
      <w:r>
        <w:rPr>
          <w:i w:val="1"/>
          <w:iCs w:val="1"/>
        </w:rPr>
        <w:t xml:space="preserve">Как решить спор?</w:t>
      </w:r>
    </w:p>
    <w:p>
      <w:pPr/>
      <w:r>
        <w:rPr>
          <w:b w:val="1"/>
          <w:bCs w:val="1"/>
        </w:rPr>
        <w:t xml:space="preserve">Задача 2.</w:t>
      </w:r>
      <w:r>
        <w:rPr/>
        <w:t xml:space="preserve"> Гражданин Мишин арендовал подвал многоквартирного жилого дома под мастерскую у товарищества собственников жилья, сделал в подвале ремонт за свой счет и обратился в правление товарищества с просьбой о выкупе подвала в свою личную собственность.</w:t>
      </w:r>
    </w:p>
    <w:p>
      <w:pPr/>
      <w:r>
        <w:rPr>
          <w:i w:val="1"/>
          <w:iCs w:val="1"/>
        </w:rPr>
        <w:t xml:space="preserve">Правление отказало, со ссылкой на то, что решить этот вопрос может только общее собрание членов товарищества. Так ли это? Имеет ли Мишин право на выкуп подвала?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Вопоосы к зачету;</w:t>
      </w:r>
    </w:p>
    <w:p>
      <w:pPr>
        <w:numPr>
          <w:ilvl w:val="0"/>
          <w:numId w:val="2"/>
        </w:numPr>
      </w:pPr>
      <w:r>
        <w:rPr/>
        <w:t xml:space="preserve">Понятие жилищного права, предмет и метод.</w:t>
      </w:r>
    </w:p>
    <w:p>
      <w:pPr>
        <w:numPr>
          <w:ilvl w:val="0"/>
          <w:numId w:val="2"/>
        </w:numPr>
      </w:pPr>
      <w:r>
        <w:rPr/>
        <w:t xml:space="preserve">Место жилищного права в системе законодательства.</w:t>
      </w:r>
    </w:p>
    <w:p>
      <w:pPr>
        <w:numPr>
          <w:ilvl w:val="0"/>
          <w:numId w:val="2"/>
        </w:numPr>
      </w:pPr>
      <w:r>
        <w:rPr/>
        <w:t xml:space="preserve">Регулирование жилищных вопросов в ГК РФ.</w:t>
      </w:r>
    </w:p>
    <w:p>
      <w:pPr>
        <w:numPr>
          <w:ilvl w:val="0"/>
          <w:numId w:val="2"/>
        </w:numPr>
      </w:pPr>
      <w:r>
        <w:rPr/>
        <w:t xml:space="preserve">Конституционные гарантии жилищных прав граждан.</w:t>
      </w:r>
    </w:p>
    <w:p>
      <w:pPr>
        <w:numPr>
          <w:ilvl w:val="0"/>
          <w:numId w:val="2"/>
        </w:numPr>
      </w:pPr>
      <w:r>
        <w:rPr/>
        <w:t xml:space="preserve">Общая характеристика нормативных актов, регулирующих жилищные отношения.</w:t>
      </w:r>
    </w:p>
    <w:p>
      <w:pPr>
        <w:numPr>
          <w:ilvl w:val="0"/>
          <w:numId w:val="2"/>
        </w:numPr>
      </w:pPr>
      <w:r>
        <w:rPr/>
        <w:t xml:space="preserve">Понятие и классификация жилых помещений.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жилым помещениям.</w:t>
      </w:r>
    </w:p>
    <w:p>
      <w:pPr>
        <w:numPr>
          <w:ilvl w:val="0"/>
          <w:numId w:val="2"/>
        </w:numPr>
      </w:pPr>
      <w:r>
        <w:rPr/>
        <w:t xml:space="preserve">Норма жилой площади. Виды норм жилой площади по ЖК РФ.</w:t>
      </w:r>
    </w:p>
    <w:p>
      <w:pPr>
        <w:numPr>
          <w:ilvl w:val="0"/>
          <w:numId w:val="2"/>
        </w:numPr>
      </w:pPr>
      <w:r>
        <w:rPr/>
        <w:t xml:space="preserve">Основания возникновения жилищных правоотношений.</w:t>
      </w:r>
    </w:p>
    <w:p>
      <w:pPr>
        <w:numPr>
          <w:ilvl w:val="0"/>
          <w:numId w:val="2"/>
        </w:numPr>
      </w:pPr>
      <w:r>
        <w:rPr/>
        <w:t xml:space="preserve">Перевод жилого помещения в нежилое и нежилого помещения в жилое.</w:t>
      </w:r>
    </w:p>
    <w:p>
      <w:pPr>
        <w:numPr>
          <w:ilvl w:val="0"/>
          <w:numId w:val="2"/>
        </w:numPr>
      </w:pPr>
      <w:r>
        <w:rPr/>
        <w:t xml:space="preserve">Переустройство и перепланировка жилого помещения.</w:t>
      </w:r>
    </w:p>
    <w:p>
      <w:pPr>
        <w:numPr>
          <w:ilvl w:val="0"/>
          <w:numId w:val="2"/>
        </w:numPr>
      </w:pPr>
      <w:r>
        <w:rPr/>
        <w:t xml:space="preserve">Социальный и коммерческий найм. Общие черты.</w:t>
      </w:r>
    </w:p>
    <w:p>
      <w:pPr>
        <w:numPr>
          <w:ilvl w:val="0"/>
          <w:numId w:val="2"/>
        </w:numPr>
      </w:pPr>
      <w:r>
        <w:rPr/>
        <w:t xml:space="preserve">Предоставление жилого помещения по договору социального найма.</w:t>
      </w:r>
    </w:p>
    <w:p>
      <w:pPr>
        <w:numPr>
          <w:ilvl w:val="0"/>
          <w:numId w:val="2"/>
        </w:numPr>
      </w:pPr>
      <w:r>
        <w:rPr/>
        <w:t xml:space="preserve">Учет граждан, нуждающихся в улучшении жилищных условий. Основания для признания гражданина малоимущим и нуждающимся в жилом помещении.</w:t>
      </w:r>
    </w:p>
    <w:p>
      <w:pPr>
        <w:numPr>
          <w:ilvl w:val="0"/>
          <w:numId w:val="2"/>
        </w:numPr>
      </w:pPr>
      <w:r>
        <w:rPr/>
        <w:t xml:space="preserve">Социальный наем жилого помещения: понятие, предмет, стороны, форма.</w:t>
      </w:r>
    </w:p>
    <w:p>
      <w:pPr>
        <w:numPr>
          <w:ilvl w:val="0"/>
          <w:numId w:val="2"/>
        </w:numPr>
      </w:pPr>
      <w:r>
        <w:rPr/>
        <w:t xml:space="preserve">Права и обязанности наймодателя по договору социального найма жилого помещения.</w:t>
      </w:r>
    </w:p>
    <w:p>
      <w:pPr>
        <w:numPr>
          <w:ilvl w:val="0"/>
          <w:numId w:val="2"/>
        </w:numPr>
      </w:pPr>
      <w:r>
        <w:rPr/>
        <w:t xml:space="preserve">Права и обязанности нанимателя по договору социального найма жилого помещения.</w:t>
      </w:r>
    </w:p>
    <w:p>
      <w:pPr>
        <w:numPr>
          <w:ilvl w:val="0"/>
          <w:numId w:val="2"/>
        </w:numPr>
      </w:pPr>
      <w:r>
        <w:rPr/>
        <w:t xml:space="preserve">Право на обмен жилыми помещениями, предоставляемыми по договорам социального найма.</w:t>
      </w:r>
    </w:p>
    <w:p>
      <w:pPr>
        <w:numPr>
          <w:ilvl w:val="0"/>
          <w:numId w:val="2"/>
        </w:numPr>
      </w:pPr>
      <w:r>
        <w:rPr/>
        <w:t xml:space="preserve">Временные жильцы, их правовой статус.</w:t>
      </w:r>
    </w:p>
    <w:p>
      <w:pPr>
        <w:numPr>
          <w:ilvl w:val="0"/>
          <w:numId w:val="2"/>
        </w:numPr>
      </w:pPr>
      <w:r>
        <w:rPr/>
        <w:t xml:space="preserve">Поднаем жилого помещения, предоставленного по договору социального найма</w:t>
      </w:r>
    </w:p>
    <w:p>
      <w:pPr>
        <w:numPr>
          <w:ilvl w:val="0"/>
          <w:numId w:val="2"/>
        </w:numPr>
      </w:pPr>
      <w:r>
        <w:rPr/>
        <w:t xml:space="preserve">Обеспечение жилищных прав граждан при капитальном ремонте.</w:t>
      </w:r>
    </w:p>
    <w:p>
      <w:pPr>
        <w:numPr>
          <w:ilvl w:val="0"/>
          <w:numId w:val="2"/>
        </w:numPr>
      </w:pPr>
      <w:r>
        <w:rPr/>
        <w:t xml:space="preserve">Основания изменения договора социального найма.</w:t>
      </w:r>
    </w:p>
    <w:p>
      <w:pPr>
        <w:numPr>
          <w:ilvl w:val="0"/>
          <w:numId w:val="2"/>
        </w:numPr>
      </w:pPr>
      <w:r>
        <w:rPr/>
        <w:t xml:space="preserve">Условия и порядок заселения освободившихся в коммунальной квартире жилых помещений.</w:t>
      </w:r>
    </w:p>
    <w:p>
      <w:pPr>
        <w:numPr>
          <w:ilvl w:val="0"/>
          <w:numId w:val="2"/>
        </w:numPr>
      </w:pPr>
      <w:r>
        <w:rPr/>
        <w:t xml:space="preserve">Основания расторжения договора социального найма</w:t>
      </w:r>
    </w:p>
    <w:p>
      <w:pPr>
        <w:numPr>
          <w:ilvl w:val="0"/>
          <w:numId w:val="2"/>
        </w:numPr>
      </w:pPr>
      <w:r>
        <w:rPr/>
        <w:t xml:space="preserve">Выселение с предоставлением другого благоустроенного жилого помещения.</w:t>
      </w:r>
    </w:p>
    <w:p>
      <w:pPr>
        <w:numPr>
          <w:ilvl w:val="0"/>
          <w:numId w:val="2"/>
        </w:numPr>
      </w:pPr>
      <w:r>
        <w:rPr/>
        <w:t xml:space="preserve">Выселение без предоставления жилого помещения</w:t>
      </w:r>
    </w:p>
    <w:p>
      <w:pPr>
        <w:numPr>
          <w:ilvl w:val="0"/>
          <w:numId w:val="2"/>
        </w:numPr>
      </w:pPr>
      <w:r>
        <w:rPr/>
        <w:t xml:space="preserve">Выселение с предоставлением другого жилого помещения.</w:t>
      </w:r>
    </w:p>
    <w:p>
      <w:pPr>
        <w:numPr>
          <w:ilvl w:val="0"/>
          <w:numId w:val="2"/>
        </w:numPr>
      </w:pPr>
      <w:r>
        <w:rPr/>
        <w:t xml:space="preserve">Понятие, стороны, объект, виды договора коммерческого найма.</w:t>
      </w:r>
    </w:p>
    <w:p>
      <w:pPr>
        <w:numPr>
          <w:ilvl w:val="0"/>
          <w:numId w:val="2"/>
        </w:numPr>
      </w:pPr>
      <w:r>
        <w:rPr/>
        <w:t xml:space="preserve">Прекращение договора коммерческого найма жилого помещения. Последствия расторжения.</w:t>
      </w:r>
    </w:p>
    <w:p>
      <w:pPr>
        <w:numPr>
          <w:ilvl w:val="0"/>
          <w:numId w:val="2"/>
        </w:numPr>
      </w:pPr>
      <w:r>
        <w:rPr/>
        <w:t xml:space="preserve">Жилые помещения специализированного жилищного фонда. Общая характеристика.</w:t>
      </w:r>
    </w:p>
    <w:p>
      <w:pPr>
        <w:numPr>
          <w:ilvl w:val="0"/>
          <w:numId w:val="2"/>
        </w:numPr>
      </w:pPr>
      <w:r>
        <w:rPr/>
        <w:t xml:space="preserve">Служебные жилые помещения. Выселение из служебных жилых помещений.</w:t>
      </w:r>
    </w:p>
    <w:p>
      <w:pPr>
        <w:numPr>
          <w:ilvl w:val="0"/>
          <w:numId w:val="2"/>
        </w:numPr>
      </w:pPr>
      <w:r>
        <w:rPr/>
        <w:t xml:space="preserve">Понятие, принципы приватизации.</w:t>
      </w:r>
    </w:p>
    <w:p>
      <w:pPr>
        <w:numPr>
          <w:ilvl w:val="0"/>
          <w:numId w:val="2"/>
        </w:numPr>
      </w:pPr>
      <w:r>
        <w:rPr/>
        <w:t xml:space="preserve">Плата за жилое помещение и коммунальные услуги.</w:t>
      </w:r>
    </w:p>
    <w:p>
      <w:pPr>
        <w:numPr>
          <w:ilvl w:val="0"/>
          <w:numId w:val="2"/>
        </w:numPr>
      </w:pPr>
      <w:r>
        <w:rPr/>
        <w:t xml:space="preserve">Порядок перерасчета за коммунальные услуги в связи с временным отсутствием.</w:t>
      </w:r>
    </w:p>
    <w:p>
      <w:pPr>
        <w:numPr>
          <w:ilvl w:val="0"/>
          <w:numId w:val="2"/>
        </w:numPr>
      </w:pPr>
      <w:r>
        <w:rPr/>
        <w:t xml:space="preserve">Порядок предоставления субсидий на оплату жилья и коммунальных услуг.</w:t>
      </w:r>
    </w:p>
    <w:p>
      <w:pPr>
        <w:numPr>
          <w:ilvl w:val="0"/>
          <w:numId w:val="2"/>
        </w:numPr>
      </w:pPr>
      <w:r>
        <w:rPr/>
        <w:t xml:space="preserve">Сравнительная характеристика жилищных и жилищно-накопительных кооперативов.</w:t>
      </w:r>
    </w:p>
    <w:p>
      <w:pPr>
        <w:numPr>
          <w:ilvl w:val="0"/>
          <w:numId w:val="2"/>
        </w:numPr>
      </w:pPr>
      <w:r>
        <w:rPr/>
        <w:t xml:space="preserve">Правовое положение членов жилищного кооператива.</w:t>
      </w:r>
    </w:p>
    <w:p>
      <w:pPr>
        <w:numPr>
          <w:ilvl w:val="0"/>
          <w:numId w:val="2"/>
        </w:numPr>
      </w:pPr>
      <w:r>
        <w:rPr/>
        <w:t xml:space="preserve">Способы управления многоквартирным домом.</w:t>
      </w:r>
    </w:p>
    <w:p>
      <w:pPr>
        <w:numPr>
          <w:ilvl w:val="0"/>
          <w:numId w:val="2"/>
        </w:numPr>
      </w:pPr>
      <w:r>
        <w:rPr/>
        <w:t xml:space="preserve">Управление управляющей организацией: порядок выбора управляющей организацией, характеристика договора управления многоквартирным домом.</w:t>
      </w:r>
    </w:p>
    <w:p>
      <w:pPr>
        <w:numPr>
          <w:ilvl w:val="0"/>
          <w:numId w:val="2"/>
        </w:numPr>
      </w:pPr>
      <w:r>
        <w:rPr/>
        <w:t xml:space="preserve">Создание товарищества собственников, членство в товариществе собственников жилья.</w:t>
      </w:r>
    </w:p>
    <w:p>
      <w:pPr>
        <w:numPr>
          <w:ilvl w:val="0"/>
          <w:numId w:val="2"/>
        </w:numPr>
      </w:pPr>
      <w:r>
        <w:rPr/>
        <w:t xml:space="preserve">Органы управления товарищества собственников жилья. Краткая характеристика.</w:t>
      </w:r>
    </w:p>
    <w:p>
      <w:pPr>
        <w:numPr>
          <w:ilvl w:val="0"/>
          <w:numId w:val="2"/>
        </w:numPr>
      </w:pPr>
      <w:r>
        <w:rPr/>
        <w:t xml:space="preserve">Общая характеристика сделок с жилыми помещениями.</w:t>
      </w:r>
    </w:p>
    <w:p>
      <w:pPr>
        <w:numPr>
          <w:ilvl w:val="0"/>
          <w:numId w:val="2"/>
        </w:numPr>
      </w:pPr>
      <w:r>
        <w:rPr/>
        <w:t xml:space="preserve">Договор об ипотеке (залоге недвижимости).</w:t>
      </w:r>
    </w:p>
    <w:p>
      <w:pPr>
        <w:numPr>
          <w:ilvl w:val="0"/>
          <w:numId w:val="2"/>
        </w:numPr>
      </w:pPr>
      <w:r>
        <w:rPr/>
        <w:t xml:space="preserve">Характеристика договора долевого участия в строительстве многоквартирного дома.</w:t>
      </w:r>
    </w:p>
    <w:p>
      <w:pPr>
        <w:numPr>
          <w:ilvl w:val="0"/>
          <w:numId w:val="2"/>
        </w:numPr>
      </w:pPr>
      <w:r>
        <w:rPr/>
        <w:t xml:space="preserve">Обеспечение жилищных прав собственника жилого помещения при изъятии земельного участка для государственных или муниципальных нужд.</w:t>
      </w:r>
    </w:p>
    <w:p>
      <w:pPr>
        <w:numPr>
          <w:ilvl w:val="0"/>
          <w:numId w:val="2"/>
        </w:numPr>
      </w:pPr>
      <w:r>
        <w:rPr/>
        <w:t xml:space="preserve">Общее имущество собственников помещений в многоквартирном доме.</w:t>
      </w:r>
    </w:p>
    <w:p>
      <w:pPr>
        <w:numPr>
          <w:ilvl w:val="0"/>
          <w:numId w:val="2"/>
        </w:numPr>
      </w:pPr>
      <w:r>
        <w:rPr/>
        <w:t xml:space="preserve">Правовое положение членов семьи собственника жилого помещения.</w:t>
      </w:r>
    </w:p>
    <w:p>
      <w:pPr>
        <w:numPr>
          <w:ilvl w:val="0"/>
          <w:numId w:val="2"/>
        </w:numPr>
      </w:pPr>
      <w:r>
        <w:rPr/>
        <w:t xml:space="preserve">Категории граждан, сохраняющих право пользования жилым помещением при смене собственника.</w:t>
      </w:r>
    </w:p>
    <w:p>
      <w:pPr>
        <w:numPr>
          <w:ilvl w:val="0"/>
          <w:numId w:val="2"/>
        </w:numPr>
      </w:pPr>
      <w:r>
        <w:rPr/>
        <w:t xml:space="preserve">Особенности наследования приватизированных квартир.</w:t>
      </w:r>
    </w:p>
    <w:p>
      <w:pPr>
        <w:numPr>
          <w:ilvl w:val="0"/>
          <w:numId w:val="2"/>
        </w:numPr>
      </w:pPr>
      <w:r>
        <w:rPr/>
        <w:t xml:space="preserve">Специальные сроки исковой давности в жилищном праве</w:t>
      </w:r>
      <w:r>
        <w:rPr>
          <w:b w:val="1"/>
          <w:bCs w:val="1"/>
        </w:rPr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Основной формой самостоятельной работы студента является изучение конспекта лекций, их дополнение и судебных актов. Но для успешной учебной деятельности, ее интенсификации, необходимо учитывать ряд субъективных факторов:</w:t>
      </w:r>
    </w:p>
    <w:p>
      <w:pPr/>
      <w:r>
        <w:rPr/>
        <w:t xml:space="preserve">1. Знание учебного программного материала, наличие прочной системы знаний, необходимой для усвоения основных вузовских курсов. </w:t>
      </w:r>
    </w:p>
    <w:p>
      <w:pPr/>
      <w:r>
        <w:rPr/>
        <w:t xml:space="preserve">2. Наличие умений, навыков умственного труда:</w:t>
      </w:r>
    </w:p>
    <w:p>
      <w:pPr>
        <w:numPr>
          <w:ilvl w:val="0"/>
          <w:numId w:val="3"/>
        </w:numPr>
      </w:pPr>
      <w:r>
        <w:rPr/>
        <w:t xml:space="preserve">умение конспектировать на лекции и при работе с книгой;</w:t>
      </w:r>
    </w:p>
    <w:p>
      <w:pPr>
        <w:numPr>
          <w:ilvl w:val="0"/>
          <w:numId w:val="3"/>
        </w:numPr>
      </w:pPr>
      <w:r>
        <w:rPr/>
        <w:t xml:space="preserve">владение логическими операциями: сравнение, анализ, синтез, обобщение, определение понятий, правила систематизации и классификации.</w:t>
      </w:r>
    </w:p>
    <w:p>
      <w:pPr/>
      <w:r>
        <w:rPr/>
        <w:t xml:space="preserve">3. Специфика познавательных психических процессов: внимание, память, речь, наблюдательность, интеллект и мышление.</w:t>
      </w:r>
    </w:p>
    <w:p>
      <w:pPr/>
      <w:r>
        <w:rPr/>
        <w:t xml:space="preserve">4. Хорошая работоспособность, которая обеспечивается нормальным физическим состоянием.</w:t>
      </w:r>
    </w:p>
    <w:p>
      <w:pPr/>
      <w:r>
        <w:rPr/>
        <w:t xml:space="preserve">5. Соответствие избранной деятельности, профессии индивидуальным способностям. Необходимо выработать у себя умение саморегулировать свое эмоциональное состояние и устранять обстоятельства, нарушающие деловой настрой, мешающие намеченной работе.</w:t>
      </w:r>
    </w:p>
    <w:p>
      <w:pPr/>
      <w:r>
        <w:rPr/>
        <w:t xml:space="preserve">6. Овладение оптимальным стилем работы, обеспечивающим успех в деятельности. Чередование труда и пауз в работе, периоды отдыха, индивидуально обоснованная норма продолжительности сна, предпочтение вечерних или утренних занятий, стрессоустойчивость на экзаменах и особенности подготовки к ним.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случае замены основного преподавателя, читающего курс «Жилищное право», следует придерживаться следующих рекомендаций:</w:t>
      </w:r>
    </w:p>
    <w:p>
      <w:pPr>
        <w:numPr>
          <w:ilvl w:val="0"/>
          <w:numId w:val="4"/>
        </w:numPr>
      </w:pPr>
      <w:r>
        <w:rPr/>
        <w:t xml:space="preserve">Давать лекционный материал с учетом пояснений, данных к каждому тематическому разделу.</w:t>
      </w:r>
    </w:p>
    <w:p>
      <w:pPr>
        <w:numPr>
          <w:ilvl w:val="0"/>
          <w:numId w:val="4"/>
        </w:numPr>
      </w:pPr>
      <w:r>
        <w:rPr/>
        <w:t xml:space="preserve">Рекомендовать студентам иметь на занятиях Жилищный кодекс РФ.</w:t>
      </w:r>
    </w:p>
    <w:p>
      <w:pPr>
        <w:numPr>
          <w:ilvl w:val="0"/>
          <w:numId w:val="4"/>
        </w:numPr>
      </w:pPr>
      <w:r>
        <w:rPr/>
        <w:t xml:space="preserve">Ориентировать студентов на использование списка литературы, данного в программе.</w:t>
      </w:r>
    </w:p>
    <w:p>
      <w:pPr>
        <w:numPr>
          <w:ilvl w:val="0"/>
          <w:numId w:val="4"/>
        </w:numPr>
      </w:pPr>
      <w:r>
        <w:rPr/>
        <w:t xml:space="preserve">Внимательно относиться к рекомендациям преподавателя, связанным с  изучением судебных актов по курсу.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Аверьянова, М. И. Жилищное право : учебное пособие для академического бакалавриата / М. И. Аверьянова. — Москва : Издательство Юрайт, 2019. — 218 с. — (Бакалавр. Академический курс). — ISBN 978-5-534-07057-6. — Текст : электронный // ЭБС Юрайт [сайт]. — URL: </w:t>
      </w:r>
      <w:hyperlink r:id="rId7" w:history="1">
        <w:r>
          <w:rPr/>
          <w:t xml:space="preserve">https://biblio-online.ru/bcode/442208</w:t>
        </w:r>
      </w:hyperlink>
      <w:r>
        <w:rPr/>
        <w:t xml:space="preserve"> (дата обращения: 11.07.2019).</w:t>
      </w:r>
    </w:p>
    <w:p>
      <w:pPr>
        <w:numPr>
          <w:ilvl w:val="0"/>
          <w:numId w:val="5"/>
        </w:numPr>
      </w:pPr>
      <w:r>
        <w:rPr/>
        <w:t xml:space="preserve">Богданов, Е. В. (доктор юридических наук). Конституция и жилищное законодательство России / Е. В. Богданов [Текст] // Современное право. - 2014 - № 3 - С. 59-64.</w:t>
      </w:r>
    </w:p>
    <w:p>
      <w:pPr>
        <w:numPr>
          <w:ilvl w:val="0"/>
          <w:numId w:val="5"/>
        </w:numPr>
      </w:pPr>
      <w:r>
        <w:rPr/>
        <w:t xml:space="preserve">Бычкова, Е. Ю. Право личного пользовладения жилым помещением: новеллы проекта гражданского кодекса РФ [Текст] / Е. Ю. Бычкова // Семейное и жилищное право. - 2016 - № 2 - С. 24 - 27.</w:t>
      </w:r>
    </w:p>
    <w:p>
      <w:pPr>
        <w:numPr>
          <w:ilvl w:val="0"/>
          <w:numId w:val="5"/>
        </w:numPr>
      </w:pPr>
      <w:r>
        <w:rPr/>
        <w:t xml:space="preserve">Никитина, В. А. Основания прекращения договора найма жилого помещения по инициативе наймодателя по праву российской федерации и Федеративной Республики Германии [Текст] / В. А. Никитина // Семейное и жилищное право. - 2016 - № 2 - С. 35-39.</w:t>
      </w:r>
    </w:p>
    <w:p>
      <w:pPr>
        <w:numPr>
          <w:ilvl w:val="0"/>
          <w:numId w:val="5"/>
        </w:numPr>
      </w:pPr>
      <w:r>
        <w:rPr/>
        <w:t xml:space="preserve">Николюкин, С. В. Жилищное право : учебник и практикум для бакалавриата и специалитета / С. В. Николюкин. — Москва : Издательство Юрайт, 2017. — 291 с. — (Бакалавр и специалист). — ISBN 978-5-534-08460-3. — Текст : электронный // ЭБС Юрайт [сайт]. — URL: </w:t>
      </w:r>
      <w:hyperlink r:id="rId8" w:history="1">
        <w:r>
          <w:rPr/>
          <w:t xml:space="preserve">https://biblio-online.ru/bcode/425069</w:t>
        </w:r>
      </w:hyperlink>
      <w:r>
        <w:rPr/>
        <w:t xml:space="preserve"> (дата обращения: 10.06.2017).</w:t>
      </w:r>
    </w:p>
    <w:p>
      <w:pPr>
        <w:numPr>
          <w:ilvl w:val="0"/>
          <w:numId w:val="5"/>
        </w:numPr>
      </w:pPr>
      <w:r>
        <w:rPr/>
        <w:t xml:space="preserve">Суслова, С. И. Право общей долевой собственности на жилое помещение и жилищное законодательство [Текст] / С. И. Суслова // Семейное и жилищное право. - 2016 - № 5 - С. 41-45</w:t>
      </w:r>
    </w:p>
    <w:p>
      <w:pPr>
        <w:numPr>
          <w:ilvl w:val="0"/>
          <w:numId w:val="5"/>
        </w:numPr>
      </w:pPr>
      <w:r>
        <w:rPr/>
        <w:t xml:space="preserve">Титов, А. А. Жилищное право Российской Федерации : учебник для магистров : для студентов вузов, обучающихся по специальностям 030501 (021100) "Юриспруденция", 030500</w:t>
      </w:r>
    </w:p>
    <w:p>
      <w:pPr>
        <w:numPr>
          <w:ilvl w:val="0"/>
          <w:numId w:val="5"/>
        </w:numPr>
      </w:pPr>
      <w:r>
        <w:rPr/>
        <w:t xml:space="preserve">(521400) "Юриспруденция (магистр)" / А. А. Титов. - 4-е изд., перераб. и доп. - Москва : Юрайт, 2014 - 498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Пальцева, Е. С. (Петрозаводский университет. Институт экономики и права).</w:t>
      </w:r>
      <w:br/>
      <w:r>
        <w:rPr/>
        <w:t xml:space="preserve">Жилищное право Российской Федерации : практикум / Е. С. Пальцева ; Федер. гос. бюджет. образоват. учреждение высш. проф. образования Петрозав. гос. ун-т. - Петрозаводск : Издательство ПетрГУ, 2013. - 37 с. ; 21 см.</w:t>
      </w:r>
    </w:p>
    <w:p>
      <w:pPr>
        <w:numPr>
          <w:ilvl w:val="0"/>
          <w:numId w:val="6"/>
        </w:numPr>
      </w:pPr>
      <w:r>
        <w:rPr/>
        <w:t xml:space="preserve">Свит, Ю. П. Жилищное право : учебник и практикум для академического бакалавриата / Ю. П. Свит. — Москва : Издательство Юрайт, 2017. — 222 с. — (Бакалавр. Академический курс). — ISBN 978-5-9916-9076-8. — Текст : электронный // ЭБС Юрайт [сайт]. — URL: </w:t>
      </w:r>
      <w:hyperlink r:id="rId9" w:history="1">
        <w:r>
          <w:rPr/>
          <w:t xml:space="preserve">https://biblio-online.ru/bcode/395896</w:t>
        </w:r>
      </w:hyperlink>
      <w:r>
        <w:rPr/>
        <w:t xml:space="preserve"> (дата обращения: 10.06.2018).</w:t>
      </w:r>
    </w:p>
    <w:p>
      <w:pPr>
        <w:numPr>
          <w:ilvl w:val="0"/>
          <w:numId w:val="6"/>
        </w:numPr>
      </w:pPr>
      <w:r>
        <w:rPr/>
        <w:t xml:space="preserve">Титов, А. А. Жилищное право Российской Федерации : учебник для магистров : для студентов вузов, обучающихся по специальностям 030501 (021100) "Юриспруденция", 030500 (521400) "Юриспруденция (магистр)" / А. А. Титов. - 4-е изд., перераб. и доп. - Москва : Юрайт, 2014. - 498 с. : табл. ; 21 см. - (Магистр). - Прил.: с. 485-496. - Библиогр.: с. 497-498 (24 назв.). - ISBN 978-5-9916-1732-1. - ISBN 978-5-9692-1313-5</w:t>
      </w:r>
      <w:hyperlink r:id="rId10" w:history="1">
        <w:r>
          <w:rPr/>
          <w:t xml:space="preserve"> 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eLIBRARY.RU, УИС РОССИЯ, ЭБС biblio-online.ru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C8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18E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17B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CC4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061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977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E58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42208" TargetMode="External"/><Relationship Id="rId8" Type="http://schemas.openxmlformats.org/officeDocument/2006/relationships/hyperlink" Target="https://biblio-online.ru/bcode/425069" TargetMode="External"/><Relationship Id="rId9" Type="http://schemas.openxmlformats.org/officeDocument/2006/relationships/hyperlink" Target="https://biblio-online.ru/bcode/395896" TargetMode="External"/><Relationship Id="rId10" Type="http://schemas.openxmlformats.org/officeDocument/2006/relationships/hyperlink" Target="http://foliant.ru/catalog/psulibr?SHOW_ONE_BOOK+5E4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2026-04-23T22:47:48+03:00</dcterms:created>
  <dcterms:modified xsi:type="dcterms:W3CDTF">2026-04-23T22:47:48+03:00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