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Подготовка к процедуре защиты и процедура защиты ВКР (И), Правоведение (О), Экономика и управление производством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гражданского права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Доклад, сообщение; Круглый стол, дискуссия, полемика, диспут, дебаты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семейного права РФ. Основы трудового права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Доклад, сообщение; Круглый стол, дискуссия, полемика, диспут, дебаты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экологического права РФ. Основы международного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Доклад, сообщение; Круглый стол, дискуссия, полемика, диспут, дебаты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теория государства и права. Отрасли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Доклад, сообщение; Круглый стол, дискуссия, полемика, диспут, дебаты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конституционного права РФ. Основы административного права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Доклад, сообщение; Круглый стол, дискуссия, полемика, диспут, дебаты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уголовного права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игра; Доклад, сообщение; Круглый стол, дискуссия, полемика, диспут, дебаты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Гражданское право в системе российского права. Гражданское правоотношение: понятие, субъекты. Источники гражданского права. Понятие гражданского правоотношения. Объекты гражданского права. Собственность и право собственности: понятие, содержание.  Формы и виды права собственности. Приобретение и прекращение права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источники и основные принципы семейного права. Семейные правоотношения: субъекты, основания возникновения и прекращения. Порядок заключения и расторжения брака.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Трудовое право: предмет, источники. Трудовой договор — основной институт трудового права. Заработная плата. Понятие и виды дисциплины труда. Дисциплинарные взыскания и порядок их применения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система и источники экологического права. Субъекты и объекты экологического права. Юридическая ответственность за экологические правонарушения. Понятие, предмет и принципы международного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Правоведение и основы конституционного строя, права и свободы человека. Понятие и сущность государства. Понятие и сущность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Нормы права. Правовые отношения. Реализация права. Правомерное поведение, правонарушение, юридическая ответственность. Законность и правопорядок. Правовое и социальное государство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онституционные основы федеративного устройства Российской Федерации. Система органов государственной власти России. Принцип разделения властей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Административное право. Административные правонарушения и административная ответственность. Административное правонарушение: признаки, состав. Содержание административной ответственности. Виды административной ответственности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Уголовное право: понятие, предмет, принципы, система и задачи. Преступление: признаки, состав, виды. Понятие уголовной ответственности. Классификация уголовных наказаний. Действие уголовного закона во времени, пространстве и по кругу 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Гражданское право в системе российского права. Гражданское правоотношение: понятие, субъекты. Источники гражданского права. Понятие гражданского правоотношения. Объекты гражданского права. Собственность и право собственности: понятие, содержание. Формы и виды права собственности. Приобретение и прекращение права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источники и основные принципы семейного права. Семейные правоотношения: субъекты, основания возникновения и прекращения. Порядок заключения и расторжения брака.Трудовое право: предмет, источники. Трудовой договор — основной институт трудового права. Заработная плата. Понятие и виды дисциплины труда. Дисциплинарные взыскания и порядок их применения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система и источники экологического права. Субъекты и объекты экологического права. Юридическая ответственность за экологические правонарушения. Понятие, предмет и принципы международного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Правоведение и основы конституционного строя, права и свободы человека. Понятие и сущность государства. Понятие и сущность права. Нормы права. Правовые отношения. Реализация права. Правомерное поведение, правонарушение, юридическая ответственность. Законность и правопорядок. Правовое и социальное государство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Конституционные основы федеративного устройства Российской Федерации. Система органов государственной власти России. Принцип разделения властей. Административное право. Административные правонарушения и административная ответственность. Административное правонарушение: признаки, состав. Содержание административной ответственности. Виды административной ответственности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Уголовное право: понятие, предмет, принципы, система и задачи. Преступление: признаки, состав, виды. Понятие уголовной ответственности. Классификация уголовных наказаний. Действие уголовного закона во времени, пространстве и по кругу 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Проблемное изложение, работа в малых группах, дискуссия, использование ИКТ для представления докладов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деловая и/или ролевая игра; доклад, сообщение;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Деловая и/или ролевая игра</w:t>
      </w:r>
    </w:p>
    <w:p>
      <w:pPr>
        <w:numPr>
          <w:ilvl w:val="0"/>
          <w:numId w:val="1"/>
        </w:numPr>
      </w:pPr>
      <w:r>
        <w:rPr/>
        <w:t xml:space="preserve">Ролевая игра «Законодательный процесс»</w:t>
      </w:r>
    </w:p>
    <w:p>
      <w:pPr>
        <w:numPr>
          <w:ilvl w:val="0"/>
          <w:numId w:val="1"/>
        </w:numPr>
      </w:pPr>
      <w:r>
        <w:rPr/>
        <w:t xml:space="preserve">Ролевая игра «Вопрос Президенту»</w:t>
      </w:r>
    </w:p>
    <w:p>
      <w:pPr>
        <w:numPr>
          <w:ilvl w:val="0"/>
          <w:numId w:val="1"/>
        </w:numPr>
      </w:pPr>
      <w:r>
        <w:rPr/>
        <w:t xml:space="preserve">Ролевая игра «Заседание суда по гражданскому делу»</w:t>
      </w:r>
    </w:p>
    <w:p>
      <w:pPr>
        <w:numPr>
          <w:ilvl w:val="0"/>
          <w:numId w:val="1"/>
        </w:numPr>
      </w:pPr>
      <w:r>
        <w:rPr/>
        <w:t xml:space="preserve">Ролевая игра «Заседание суда по уголовному делу»</w:t>
      </w:r>
    </w:p>
    <w:p>
      <w:pPr>
        <w:numPr>
          <w:ilvl w:val="0"/>
          <w:numId w:val="1"/>
        </w:numPr>
      </w:pPr>
      <w:r>
        <w:rPr/>
        <w:t xml:space="preserve">Деловая игра «Заседание ООН»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«отлично»</w:t>
      </w:r>
      <w:r>
        <w:rPr>
          <w:i w:val="1"/>
          <w:iCs w:val="1"/>
        </w:rPr>
        <w:t xml:space="preserve"> выставляется обучающемуся, если он демонстрирует:</w:t>
      </w:r>
    </w:p>
    <w:p>
      <w:pPr/>
      <w:r>
        <w:rPr/>
        <w:t xml:space="preserve">а) глубокое знание существующих теорий и направлений по обсуждаемой теме;</w:t>
      </w:r>
    </w:p>
    <w:p>
      <w:pPr/>
      <w:r>
        <w:rPr/>
        <w:t xml:space="preserve">б) логично и доказательно раскрывает представленную тему;</w:t>
      </w:r>
    </w:p>
    <w:p>
      <w:pPr/>
      <w:r>
        <w:rPr/>
        <w:t xml:space="preserve">в) демонстрирует умение вести диалог с использованием научной терминологии.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«хорошо»</w:t>
      </w:r>
      <w:r>
        <w:rPr>
          <w:i w:val="1"/>
          <w:iCs w:val="1"/>
        </w:rPr>
        <w:t xml:space="preserve"> выставляется обучающемуся, если он демонстрирует:</w:t>
      </w:r>
    </w:p>
    <w:p>
      <w:pPr/>
      <w:r>
        <w:rPr/>
        <w:t xml:space="preserve">а) знание существующих теорий и направлений по обсуждаемой теме;</w:t>
      </w:r>
    </w:p>
    <w:p>
      <w:pPr/>
      <w:r>
        <w:rPr/>
        <w:t xml:space="preserve">б) логично, но не достаточно полно раскрывает представленную тему;</w:t>
      </w:r>
    </w:p>
    <w:p>
      <w:pPr/>
      <w:r>
        <w:rPr/>
        <w:t xml:space="preserve">в) демонстрирует умение вести диалог с использованием научной терминологии.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«удовлетворительно»</w:t>
      </w:r>
      <w:r>
        <w:rPr>
          <w:i w:val="1"/>
          <w:iCs w:val="1"/>
        </w:rPr>
        <w:t xml:space="preserve"> выставляется обучающемуся, если он демонстрирует:</w:t>
      </w:r>
    </w:p>
    <w:p>
      <w:pPr/>
      <w:r>
        <w:rPr/>
        <w:t xml:space="preserve">а) фрагментарное знание существующих теорий и направлений по обсуждаемой теме;</w:t>
      </w:r>
    </w:p>
    <w:p>
      <w:pPr/>
      <w:r>
        <w:rPr/>
        <w:t xml:space="preserve">б) недостаточно логично и полно раскрывает представленную тему;</w:t>
      </w:r>
    </w:p>
    <w:p>
      <w:pPr/>
      <w:r>
        <w:rPr/>
        <w:t xml:space="preserve">в) затрудняется вести диалог с использованием научной терминологии.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«неудовлетворительно»</w:t>
      </w:r>
      <w:r>
        <w:rPr>
          <w:i w:val="1"/>
          <w:iCs w:val="1"/>
        </w:rPr>
        <w:t xml:space="preserve"> выставляется обучающемуся, если он демонстрирует</w:t>
      </w:r>
      <w:r>
        <w:rPr/>
        <w:t xml:space="preserve">:</w:t>
      </w:r>
    </w:p>
    <w:p>
      <w:pPr/>
      <w:r>
        <w:rPr/>
        <w:t xml:space="preserve">а) незнание существующих теорий и направлений по обсуждаемой теме;</w:t>
      </w:r>
    </w:p>
    <w:p>
      <w:pPr/>
      <w:r>
        <w:rPr/>
        <w:t xml:space="preserve">б) допускает логические противоречия в рамках обсуждаемой темы;</w:t>
      </w:r>
    </w:p>
    <w:p>
      <w:pPr/>
      <w:r>
        <w:rPr/>
        <w:t xml:space="preserve">в) ведет диалог с использованием не научной терминологии, а обыденного, повседневного языка.</w:t>
      </w:r>
    </w:p>
    <w:p>
      <w:pPr/>
      <w:r>
        <w:rPr/>
        <w:t xml:space="preserve"> </w:t>
      </w:r>
    </w:p>
    <w:p/>
    <w:p>
      <w:pPr/>
      <w:r>
        <w:rPr/>
        <w:t xml:space="preserve">Доклад, сообщение</w:t>
      </w:r>
    </w:p>
    <w:p>
      <w:pPr/>
      <w:r>
        <w:rPr>
          <w:i w:val="1"/>
          <w:iCs w:val="1"/>
          <w:u w:val="single"/>
        </w:rPr>
        <w:t xml:space="preserve">Темы докладов:</w:t>
      </w:r>
    </w:p>
    <w:p>
      <w:pPr>
        <w:numPr>
          <w:ilvl w:val="0"/>
          <w:numId w:val="2"/>
        </w:numPr>
      </w:pPr>
      <w:r>
        <w:rPr/>
        <w:t xml:space="preserve">Признаки и разновидности антидемократических политических режимов</w:t>
      </w:r>
    </w:p>
    <w:p>
      <w:pPr>
        <w:numPr>
          <w:ilvl w:val="0"/>
          <w:numId w:val="2"/>
        </w:numPr>
      </w:pPr>
      <w:r>
        <w:rPr/>
        <w:t xml:space="preserve">Механизм законодательного процесса в Российской Федерации</w:t>
      </w:r>
    </w:p>
    <w:p>
      <w:pPr>
        <w:numPr>
          <w:ilvl w:val="0"/>
          <w:numId w:val="2"/>
        </w:numPr>
      </w:pPr>
      <w:r>
        <w:rPr/>
        <w:t xml:space="preserve">Общая характеристика видов государственной службы</w:t>
      </w:r>
    </w:p>
    <w:p>
      <w:pPr>
        <w:numPr>
          <w:ilvl w:val="0"/>
          <w:numId w:val="2"/>
        </w:numPr>
      </w:pPr>
      <w:r>
        <w:rPr/>
        <w:t xml:space="preserve">Правовое регулирование труда женщин и несовершеннолетних в России</w:t>
      </w:r>
    </w:p>
    <w:p>
      <w:pPr>
        <w:numPr>
          <w:ilvl w:val="0"/>
          <w:numId w:val="2"/>
        </w:numPr>
      </w:pPr>
      <w:r>
        <w:rPr/>
        <w:t xml:space="preserve">Прекращение трудового договора по инициативе работодателя</w:t>
      </w:r>
    </w:p>
    <w:p>
      <w:pPr>
        <w:numPr>
          <w:ilvl w:val="0"/>
          <w:numId w:val="2"/>
        </w:numPr>
      </w:pPr>
      <w:r>
        <w:rPr/>
        <w:t xml:space="preserve">Наследование по завещанию</w:t>
      </w:r>
    </w:p>
    <w:p>
      <w:pPr>
        <w:numPr>
          <w:ilvl w:val="0"/>
          <w:numId w:val="2"/>
        </w:numPr>
      </w:pPr>
      <w:r>
        <w:rPr/>
        <w:t xml:space="preserve">Наследование по закону</w:t>
      </w:r>
    </w:p>
    <w:p>
      <w:pPr>
        <w:numPr>
          <w:ilvl w:val="0"/>
          <w:numId w:val="2"/>
        </w:numPr>
      </w:pPr>
      <w:r>
        <w:rPr/>
        <w:t xml:space="preserve">Понятие субъективной стороны преступления, ее содержание и значение</w:t>
      </w:r>
    </w:p>
    <w:p>
      <w:pPr>
        <w:numPr>
          <w:ilvl w:val="0"/>
          <w:numId w:val="2"/>
        </w:numPr>
      </w:pPr>
      <w:r>
        <w:rPr/>
        <w:t xml:space="preserve">Международные конференции, договоры и организации по охране окружающей природной среды</w:t>
      </w:r>
    </w:p>
    <w:p>
      <w:pPr>
        <w:numPr>
          <w:ilvl w:val="0"/>
          <w:numId w:val="2"/>
        </w:numPr>
      </w:pPr>
      <w:r>
        <w:rPr/>
        <w:t xml:space="preserve">Право частной собственности в Российской Федерации</w:t>
      </w:r>
    </w:p>
    <w:p>
      <w:pPr>
        <w:numPr>
          <w:ilvl w:val="0"/>
          <w:numId w:val="2"/>
        </w:numPr>
      </w:pPr>
      <w:r>
        <w:rPr/>
        <w:t xml:space="preserve">Гражданско-правовые договоры в Российской Федерации</w:t>
      </w:r>
    </w:p>
    <w:p>
      <w:pPr>
        <w:numPr>
          <w:ilvl w:val="0"/>
          <w:numId w:val="2"/>
        </w:numPr>
      </w:pPr>
      <w:r>
        <w:rPr/>
        <w:t xml:space="preserve">Понятие преступления и его классификация в уголовном праве Российской Федерации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«отлично»</w:t>
      </w:r>
      <w:r>
        <w:rPr/>
        <w:t xml:space="preserve"> за доклад выставляется, если учебный материал освоен студентом в полном объеме, выступавший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интернет-ресурсы. Сообщение носит исследовательский характер. Речь характеризуется эмоциональной выразительностью, четкой дикцией, стилистической и орфоэпической грамотностью. Использует наглядный материал (презентация).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«хорошо»</w:t>
      </w:r>
      <w:r>
        <w:rPr/>
        <w:t xml:space="preserve"> за доклад выставляется, если по основным положениям выступление студента соответствует характеристикам отличного ответа, но студент испытывал некоторые затруднения в ответах на дополнительные вопросы, допускал некоторые погрешности в речи. Исследовательский компонент в сообщении был слабо выражен.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«удовлетворительно»</w:t>
      </w:r>
      <w:r>
        <w:rPr/>
        <w:t xml:space="preserve"> за доклад выставляется, если студент испытывал трудности в подборе материала, его структурировании. Пользовался в основном учебной литературой, не использовал дополнительные источники информации. Не мог ответить на дополнительные вопросы по теме выступления. Обучающийся излагал материал не последовательно, не устанавливал логические связи, затруднялся в формулировке выводов, допускал стилистические и орфоэпические ошибки.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«неудовлетворительно»</w:t>
      </w:r>
      <w:r>
        <w:rPr/>
        <w:t xml:space="preserve"> за доклад выставляется, если выступление студентом не подготовлено, либо подготовлено по одному источнику информации, либо не соответствует теме.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i w:val="1"/>
          <w:iCs w:val="1"/>
          <w:u w:val="single"/>
        </w:rPr>
        <w:t xml:space="preserve">Темы дискуссий: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Устойчивое развитие и другие концепции отношения к природе.</w:t>
      </w:r>
    </w:p>
    <w:p>
      <w:pPr>
        <w:numPr>
          <w:ilvl w:val="0"/>
          <w:numId w:val="3"/>
        </w:numPr>
      </w:pPr>
      <w:r>
        <w:rPr/>
        <w:t xml:space="preserve">Влияние международного права на внутреннее законодательство</w:t>
      </w:r>
    </w:p>
    <w:p>
      <w:pPr>
        <w:numPr>
          <w:ilvl w:val="0"/>
          <w:numId w:val="3"/>
        </w:numPr>
      </w:pPr>
      <w:r>
        <w:rPr/>
        <w:t xml:space="preserve">Права потребителей и их защита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«отлично»</w:t>
      </w:r>
      <w:r>
        <w:rPr/>
        <w:t xml:space="preserve"> ставится, если:</w:t>
      </w:r>
    </w:p>
    <w:p>
      <w:pPr/>
      <w:r>
        <w:rPr/>
        <w:t xml:space="preserve">Высказывания обучающегося соответствовали заданной теме, характеризуются высокой информативностью и оригинальностью, аргументы были подкреплены убедительными примерами.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«хорошо»</w:t>
      </w:r>
      <w:r>
        <w:rPr/>
        <w:t xml:space="preserve"> ставится, если:</w:t>
      </w:r>
    </w:p>
    <w:p>
      <w:pPr/>
      <w:r>
        <w:rPr/>
        <w:t xml:space="preserve">Допускалось обучающимся незначительное отклонение от темы дискуссии. Высказывания носили отчасти тривиальный, поверхностный характер. Не все аргументы были подкреплены примерами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«удовлетворительно»</w:t>
      </w:r>
      <w:r>
        <w:rPr/>
        <w:t xml:space="preserve"> ставится, если:</w:t>
      </w:r>
    </w:p>
    <w:p>
      <w:pPr/>
      <w:r>
        <w:rPr/>
        <w:t xml:space="preserve">Высказывания характеризуются низкой информативностью, стереотипностью, не отражают полного понимания темы дискуссии. Аргументы были сформулированы абстрактно. Примеры отсутствовали.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Оценка «неудовлетворительно»</w:t>
      </w:r>
      <w:r>
        <w:rPr/>
        <w:t xml:space="preserve"> ставится, если:</w:t>
      </w:r>
    </w:p>
    <w:p>
      <w:pPr/>
      <w:r>
        <w:rPr/>
        <w:t xml:space="preserve">Высказывания не соответствовали заданной теме, отсутствовали аргументы в пользу какой-либо точки зрения или обучающийся уклонился от участия в дискуссии.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numPr>
          <w:ilvl w:val="0"/>
          <w:numId w:val="4"/>
        </w:numPr>
      </w:pPr>
      <w:r>
        <w:rPr/>
        <w:t xml:space="preserve">Проработать конспект лекций;</w:t>
      </w:r>
    </w:p>
    <w:p>
      <w:pPr>
        <w:numPr>
          <w:ilvl w:val="0"/>
          <w:numId w:val="4"/>
        </w:numPr>
      </w:pPr>
      <w:r>
        <w:rPr/>
        <w:t xml:space="preserve">Прочитать основную и дополнительную литературу, рекомендованную по изучаемому разделу;</w:t>
      </w:r>
    </w:p>
    <w:p>
      <w:pPr>
        <w:numPr>
          <w:ilvl w:val="0"/>
          <w:numId w:val="4"/>
        </w:numPr>
      </w:pPr>
      <w:r>
        <w:rPr/>
        <w:t xml:space="preserve">Ответить на вопросы плана семинарского занятия;</w:t>
      </w:r>
    </w:p>
    <w:p>
      <w:pPr>
        <w:numPr>
          <w:ilvl w:val="0"/>
          <w:numId w:val="4"/>
        </w:numPr>
      </w:pPr>
      <w:r>
        <w:rPr/>
        <w:t xml:space="preserve">Выполнить домашнее задание;</w:t>
      </w:r>
    </w:p>
    <w:p>
      <w:pPr>
        <w:numPr>
          <w:ilvl w:val="0"/>
          <w:numId w:val="4"/>
        </w:numPr>
      </w:pPr>
      <w:r>
        <w:rPr/>
        <w:t xml:space="preserve">Проработать тестовые задания и вопросы;</w:t>
      </w:r>
    </w:p>
    <w:p>
      <w:pPr>
        <w:numPr>
          <w:ilvl w:val="0"/>
          <w:numId w:val="4"/>
        </w:numPr>
      </w:pPr>
      <w:r>
        <w:rPr/>
        <w:t xml:space="preserve">При затруднениях сформулировать вопросы к преподавателю.</w:t>
      </w:r>
    </w:p>
    <w:p>
      <w:pPr/>
      <w:r>
        <w:rPr/>
        <w:t xml:space="preserve"> </w:t>
      </w:r>
    </w:p>
    <w:p>
      <w:pPr/>
      <w:r>
        <w:rPr/>
        <w:t xml:space="preserve">Методические рекомендации по составлению конспекта учебной или научной литературы: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Внимательно прочитайте текст. Уточните в справочной литературе непонятные слова. Вынесите справочные данные на поля конспекта или отдельным графически выделенным блоком.</w:t>
      </w:r>
    </w:p>
    <w:p>
      <w:pPr>
        <w:numPr>
          <w:ilvl w:val="0"/>
          <w:numId w:val="5"/>
        </w:numPr>
      </w:pPr>
      <w:r>
        <w:rPr/>
        <w:t xml:space="preserve">Выделите главное, составьте план.</w:t>
      </w:r>
    </w:p>
    <w:p>
      <w:pPr>
        <w:numPr>
          <w:ilvl w:val="0"/>
          <w:numId w:val="5"/>
        </w:numPr>
      </w:pPr>
      <w:r>
        <w:rPr/>
        <w:t xml:space="preserve">Кратко сформулируйте основные положения текста, тезисно выделите аргументацию автора.</w:t>
      </w:r>
    </w:p>
    <w:p>
      <w:pPr>
        <w:numPr>
          <w:ilvl w:val="0"/>
          <w:numId w:val="5"/>
        </w:numPr>
      </w:pPr>
      <w:r>
        <w:rPr/>
        <w:t xml:space="preserve">Законспектируйте материал, следуя пунктам плана. При конспектировании старайтесь выразить мысль своими словами.</w:t>
      </w:r>
    </w:p>
    <w:p>
      <w:pPr>
        <w:numPr>
          <w:ilvl w:val="0"/>
          <w:numId w:val="5"/>
        </w:numPr>
      </w:pPr>
      <w:r>
        <w:rPr/>
        <w:t xml:space="preserve">Грамотно записывайте цитаты. Цитируя, учитывайте лаконичность и значимость мысли.</w:t>
      </w:r>
    </w:p>
    <w:p>
      <w:pPr>
        <w:numPr>
          <w:ilvl w:val="0"/>
          <w:numId w:val="5"/>
        </w:numPr>
      </w:pPr>
      <w:r>
        <w:rPr/>
        <w:t xml:space="preserve">Используйте графические выделения.</w:t>
      </w:r>
    </w:p>
    <w:p>
      <w:pPr>
        <w:numPr>
          <w:ilvl w:val="0"/>
          <w:numId w:val="5"/>
        </w:numPr>
      </w:pPr>
      <w:r>
        <w:rPr/>
        <w:t xml:space="preserve">Составьте конспект с использованием технологии «интеллектуальная карта».</w:t>
      </w:r>
    </w:p>
    <w:p>
      <w:pPr/>
      <w:r>
        <w:rPr/>
        <w:t xml:space="preserve">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 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последовательности, отвечающей логической структуре произведения.</w:t>
      </w:r>
    </w:p>
    <w:p>
      <w:pPr/>
      <w:r>
        <w:rPr/>
        <w:t xml:space="preserve">Овладение навыками конспектирования требует от обучающегося целеустремленности, повседневной самостоятельной работы.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освоения дисциплины наиболее эффективным показал себя метод организации работы в малых группах с целью увеличения личной вовлеченности студентов в изучаемую тему. Совместная проектная работа под руководством и контролем преподавателя способствует умениям: находить и анализировать правовую информацию, критически мыслить, распределять формы деятельности внутри группы (включая различные методики, такие, как «метод пяти шляп», жребий, голосование), находить компромиссы при возникновении внутренних конфликтов, подавать результат в увлекательной и запоминающейся форме. При чередовании с другими методами и образовательными технологиями рекомендуется применять в течение всего курса, итогом которого будет несколько (по количеству групп) творческих и научных проектов.</w:t>
      </w:r>
    </w:p>
    <w:p>
      <w:pPr/>
      <w:r>
        <w:rPr/>
        <w:t xml:space="preserve">Наименее эффективной является оценка знаний при помощи рефератов. Для удовлетворительного результата требуется индивидуальная работа с каждым студентом при разборе и оценке. Может использоваться в качестве средства отработки пропущенного материала.</w:t>
      </w:r>
    </w:p>
    <w:p>
      <w:pPr/>
      <w:r>
        <w:rPr/>
        <w:t xml:space="preserve">При оценивании выступлений в форме деловых презентаций (с использованием программы Power Point) следует обращать внимание на качество и оформление работы. Рекомендуется установить рекомендации по применению иллюстративного материала, допустимому количеству анимации, объему текста на одном слайде и минимально допустимому размеру шрифта.</w:t>
      </w:r>
    </w:p>
    <w:p>
      <w:pPr/>
      <w:r>
        <w:rPr/>
        <w:t xml:space="preserve">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  Балашов, А. И. Правоведение: учебник по дисциплине "Правоведение" для студентов вузов, обучающихся по неюридическим специальностям / А. И. Балашов, Г. П. Рудаков. - 4-е изд., перераб. и доп. - Москва [и др.]: Питер, 2010. - 475 с. – 50 экз.</w:t>
      </w:r>
    </w:p>
    <w:p>
      <w:pPr>
        <w:numPr>
          <w:ilvl w:val="0"/>
          <w:numId w:val="6"/>
        </w:numPr>
      </w:pPr>
      <w:r>
        <w:rPr/>
        <w:t xml:space="preserve">Кашанина, Т. В. Основы права: учебник для средних специальных учебных заведений / Т. В. Кашанина, Н. М. Сизикова. - Москва: Юрайт, 2010. - 413 с. – 2 экз.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Марченко, М. Н. Правоведение: учебник для студентов вузов неюрид. профиля, обучающихся по всем направлениям подгот. бакалавров и магистров, направлениям подгот. дипломированных специалистов, специальностям высшего проф. образования / М. Н. Марченко, Е. М. Дерябина; Московский гос. ун-т им. М. В. Ломоносова, Юрид. фак. - Москва: Проспект, 2004. - 416 с. – 1 экз.</w:t>
      </w:r>
    </w:p>
    <w:p>
      <w:pPr>
        <w:numPr>
          <w:ilvl w:val="0"/>
          <w:numId w:val="7"/>
        </w:numPr>
      </w:pPr>
      <w:r>
        <w:rPr/>
        <w:t xml:space="preserve">Марочкин, С. Ю. Действие и реализация норм международного права в правовой системе Российской Федерации / С. Ю. Марочкин. - Москва: Издательство НОРМА, 2015. - 287 с. – 10 экз.</w:t>
      </w:r>
    </w:p>
    <w:p>
      <w:pPr>
        <w:numPr>
          <w:ilvl w:val="0"/>
          <w:numId w:val="7"/>
        </w:numPr>
      </w:pPr>
      <w:r>
        <w:rPr/>
        <w:t xml:space="preserve">Марченко, М. Н. Теория государства и права: учебник / М. Н. Марченко; Московский государственный университет имени М. В. Ломоносова. - 2-е изд., перераб. и доп. - Москва: Проспект: Издательство Московского университета, 2016. - 637 с. - 1 экз.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Профессиональные базы данных и информационные справочные системы:</w:t>
      </w:r>
    </w:p>
    <w:p>
      <w:pPr>
        <w:numPr>
          <w:ilvl w:val="0"/>
          <w:numId w:val="8"/>
        </w:numPr>
      </w:pPr>
      <w:r>
        <w:rPr/>
        <w:t xml:space="preserve">КонсультантПлюс: справ.-правовая система. – Москва, 1992–2019.</w:t>
      </w:r>
    </w:p>
    <w:p>
      <w:pPr/>
      <w:r>
        <w:rPr/>
        <w:t xml:space="preserve"> 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9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10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1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B65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B4B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505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E83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F67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8FA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740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B45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89A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BFB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5F4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677E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2026-04-21T11:19:01+03:00</dcterms:created>
  <dcterms:modified xsi:type="dcterms:W3CDTF">2026-04-21T11:19:01+03:00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