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ПЛАТФОРМЫ УПРАВЛЕНИЯ РАБОЧИМИ ПРОЦЕССАМИ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Сидоров Юрий Владимирович, доцент, кафедра теории вероятностей и анализа данных,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математические алгоритмы функционирования, принципы построения, модели хранения и обработки данных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ОПК-7.2. Умеет разрабатывать и применять математические модели процессов и объектов при реше-нии задач анализа и синтеза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ОПК-7.3. Владеет навыками построения математически моделей для реализации успешного функционирования распределенных информационных систем и систем поддержки принятия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Платформы управления рабочими процессами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управления рабочими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платформ управления рабочими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управления рабочими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рабочих процессов: основные понятия и термины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рабочих процессов: классические сети Петри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рабочих процессов: DAG (ориентированные ациклические графы) в платформах управления рабочими процессами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ETL и ELT в управлении хранилищами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Платформы Dagster, ViewFlow, Luigi, Argo, MLFlow и KubeFlow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сети Петри, моделирующую динамическое поведение железнодорожной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DAG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логами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базами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внешними API ресурсами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конвейера данных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конвейера данных в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«Классические сети Петри»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консультации, устные доклады с последующим обсуждением. Предполагается посещение семинаров кафедры теории вероятностей и анализа данных, выступлений представителей компаний, разрабатывающих программное обеспечение в области Data Engineering, а также еженедельные обсуждения новостей в данной области.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Обучающийся должен выполнить в конце курса творческое задание, в котором должен реализовать проект конвейера обработки данных в любой области.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и прохождения текущих и промежуточных испытаний обучающемуся рекомендуется:</w:t>
      </w:r>
    </w:p>
    <w:p>
      <w:pPr>
        <w:numPr>
          <w:ilvl w:val="0"/>
          <w:numId w:val="1"/>
        </w:numPr>
      </w:pPr>
      <w:r>
        <w:rPr/>
        <w:t xml:space="preserve">Посещать все лекционные и лабораторные занятия.</w:t>
      </w:r>
    </w:p>
    <w:p>
      <w:pPr>
        <w:numPr>
          <w:ilvl w:val="0"/>
          <w:numId w:val="1"/>
        </w:numPr>
      </w:pPr>
      <w:r>
        <w:rPr/>
        <w:t xml:space="preserve">Регулярно после каждого лекционного занятия при подготовке к лабораторному самостоятельно поработать по пройденной теме с рекомендованной основной и дополнительной литературой.</w:t>
      </w:r>
    </w:p>
    <w:p>
      <w:pPr>
        <w:numPr>
          <w:ilvl w:val="0"/>
          <w:numId w:val="1"/>
        </w:numPr>
      </w:pPr>
      <w:r>
        <w:rPr/>
        <w:t xml:space="preserve">При появлении вопросов теоретического характера или по подготовке к лабораторному занятию необходимо подойти на консультацию к преподавателю.</w:t>
      </w:r>
    </w:p>
    <w:p>
      <w:pPr>
        <w:numPr>
          <w:ilvl w:val="0"/>
          <w:numId w:val="1"/>
        </w:numPr>
      </w:pPr>
      <w:r>
        <w:rPr/>
        <w:t xml:space="preserve">Подготовить творческое задание перед промежуточной аттестацией.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2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2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2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2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2"/>
        </w:numPr>
      </w:pPr>
      <w:r>
        <w:rPr/>
        <w:t xml:space="preserve">чтение тематических новостных журналов, в том числе электронных. </w:t>
      </w:r>
    </w:p>
    <w:p>
      <w:pPr/>
      <w:r>
        <w:rPr/>
        <w:t xml:space="preserve">При подготовке к лабораторным занятиям следует использовать теоретический материал.</w:t>
      </w:r>
    </w:p>
    <w:p>
      <w:pPr/>
      <w:r>
        <w:rPr/>
        <w:t xml:space="preserve">Для допуска к экзамену обучающемуся необходимо принимать активное участие в обсуждениях на лабораторных занятиях, подготовить творческое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дисциплины «Платформы управления рабочими процессами» состоит в том, чтобы обучающиеся, осознавая, что современное программное обеспечение становится все более сложным, получили представление об основных системах, используемых дата инженерами, и получили практические навыки в этой области. Поэтому основной акцент на занятиях следует делать на активном вовлечении обучающихся в самостоятельную подготовку к каждой теме.</w:t>
      </w:r>
    </w:p>
    <w:p>
      <w:pPr/>
      <w:r>
        <w:rPr/>
        <w:t xml:space="preserve">На первом занятии следует сообщить обучающимся о необходимости подготовки к экзамену, успешность прохождения которого будет зависить от наличия подробных конспектов лекций и изучения основной и дополнительной литературы. В самом начале семестра необходимо поставить задачу о подготовке обучающимися по пройденному материалу творческого задания, в котором они должны продемонстрировать владение приобретенными навыками.</w:t>
      </w:r>
    </w:p>
    <w:p>
      <w:pPr/>
      <w:r>
        <w:rPr/>
        <w:t xml:space="preserve">На лабораторных занятиях рекомендуется использовать пособия из списка основной литературы [1-2]. Кроме этих источников на занятиях рекомендуется использовать актуальную информацию из Интернет источников. В начале каждого лабораторного и/или лекционного занятия необходимо провести краткий устный опрос по материалу предыдущего лабораторного и/или лекционного занятия. В конце каждого лабораторного и/или лекционного занятия проводится краткий устный опрос по последним новостям из разных источников из области data engineering.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3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3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3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3"/>
        </w:numPr>
      </w:pPr>
      <w:r>
        <w:rPr/>
        <w:t xml:space="preserve">чтение тематических новостных журналов, в том числе электронных.</w:t>
      </w:r>
    </w:p>
    <w:p>
      <w:pPr/>
      <w:r>
        <w:rPr/>
        <w:t xml:space="preserve">Для допуска к экзамену обучающемуся необходимо подготовить творческое задание.</w:t>
      </w:r>
    </w:p>
    <w:p>
      <w:pPr/>
      <w:r>
        <w:rPr/>
        <w:t xml:space="preserve">Экзаменационный билет включает 2 теоретических вопроса. При подготовке к ответу обучающийся не может использовать различные источники информации. Для получения оценки «удовлетворительно» обучающийся должен ответить на 1 теоретический вопрос (может быть с недочетами), «хорошо» -  дать исчерпывающий ответ на 1 теоретический вопрос и ответить на дополнительный вопрос, «отлично» -  дать исчерпывающий ответ на 2 теоретических вопроса.  Рекомендуется задавать обучающемуся дополнительные вопросы для определения уровня понимания и освоения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Аалст В, Хей К. </w:t>
      </w:r>
    </w:p>
    <w:p>
      <w:pPr/>
      <w:r>
        <w:rPr/>
        <w:t xml:space="preserve">Управление потоками работ: </w:t>
      </w:r>
    </w:p>
    <w:p>
      <w:pPr/>
      <w:r>
        <w:rPr/>
        <w:t xml:space="preserve">модели, методы и системы. Пер. с англ. В.А. Башкина, И.А. Ломазовой. Под ред. И.А. Ломазовой. - М.: ФИЗМАТЛИТ,  2007.</w:t>
      </w:r>
    </w:p>
    <w:p>
      <w:pPr/>
      <w:r>
        <w:rPr/>
        <w:t xml:space="preserve"> - </w:t>
      </w:r>
    </w:p>
    <w:p>
      <w:pPr/>
      <w:r>
        <w:rPr/>
        <w:t xml:space="preserve">316</w:t>
      </w:r>
    </w:p>
    <w:p>
      <w:pPr/>
      <w:r>
        <w:rPr/>
        <w:t xml:space="preserve"> с.</w:t>
      </w:r>
    </w:p>
    <w:p>
      <w:pPr/>
      <w:r>
        <w:rPr/>
        <w:t xml:space="preserve">2. Bas P. HarenslakJulian, Rutger de Ruiter. Data Pipelines with Apache Airflow. - NY.: Manning Publications Co.,  2021.</w:t>
      </w:r>
    </w:p>
    <w:p>
      <w:pPr/>
      <w:r>
        <w:rPr/>
        <w:t xml:space="preserve"> - </w:t>
      </w:r>
    </w:p>
    <w:p>
      <w:pPr/>
      <w:r>
        <w:rPr/>
        <w:t xml:space="preserve">480</w:t>
      </w:r>
    </w:p>
    <w:p>
      <w:pPr/>
      <w:r>
        <w:rPr/>
        <w:t xml:space="preserve"> 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Paul Crickard. </w:t>
      </w:r>
      <w:r>
        <w:rPr/>
        <w:t xml:space="preserve">Data Engineering with Python. Work with massive datasets to design data models and automate data pipelines using Python. Birminghan: </w:t>
      </w:r>
      <w:r>
        <w:rPr/>
        <w:t xml:space="preserve">Packt Publishing, 2020. - 356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Apache Airflow [Электронный ресурс] / Режим доступа: </w:t>
      </w:r>
      <w:hyperlink r:id="rId7" w:history="1">
        <w:r>
          <w:rPr/>
          <w:t xml:space="preserve">https://airflow.apache.org/</w:t>
        </w:r>
      </w:hyperlink>
    </w:p>
    <w:p>
      <w:pPr>
        <w:numPr>
          <w:ilvl w:val="0"/>
          <w:numId w:val="4"/>
        </w:numPr>
      </w:pPr>
      <w:r>
        <w:rPr/>
        <w:t xml:space="preserve">Apache Hop [Электронный ресурс] / Режим доступа: </w:t>
      </w:r>
      <w:hyperlink r:id="rId8" w:history="1">
        <w:r>
          <w:rPr/>
          <w:t xml:space="preserve">https://hop.apache.org/</w:t>
        </w:r>
      </w:hyperlink>
    </w:p>
    <w:p>
      <w:pPr>
        <w:numPr>
          <w:ilvl w:val="0"/>
          <w:numId w:val="4"/>
        </w:numPr>
      </w:pPr>
      <w:r>
        <w:rPr/>
        <w:t xml:space="preserve">Dagster is a data orchestrator for machine learning, analytics, and ETL [Электронный ресурс] / Режим доступа: </w:t>
      </w:r>
      <w:hyperlink r:id="rId8" w:history="1">
        <w:r>
          <w:rPr/>
          <w:t xml:space="preserve">https://dagster.io/</w:t>
        </w:r>
      </w:hyperlink>
    </w:p>
    <w:p>
      <w:pPr>
        <w:numPr>
          <w:ilvl w:val="0"/>
          <w:numId w:val="4"/>
        </w:numPr>
      </w:pPr>
      <w:r>
        <w:rPr/>
        <w:t xml:space="preserve">Luigi </w:t>
      </w:r>
      <w:r>
        <w:rPr/>
        <w:t xml:space="preserve">[Электронный ресурс] / Режим доступа: </w:t>
      </w:r>
      <w:hyperlink r:id="rId9" w:history="1">
        <w:r>
          <w:rPr/>
          <w:t xml:space="preserve">https://luigi.readthedocs.io/en/stable/index.html#</w:t>
        </w:r>
      </w:hyperlink>
    </w:p>
    <w:p>
      <w:pPr>
        <w:numPr>
          <w:ilvl w:val="0"/>
          <w:numId w:val="4"/>
        </w:numPr>
      </w:pPr>
      <w:r>
        <w:rPr/>
        <w:t xml:space="preserve">Argo Workflows [Электронный ресурс] / Режим доступа: </w:t>
      </w:r>
      <w:hyperlink r:id="rId10" w:history="1">
        <w:r>
          <w:rPr/>
          <w:t xml:space="preserve">https://argoproj.github.io/</w:t>
        </w:r>
      </w:hyperlink>
    </w:p>
    <w:p>
      <w:pPr>
        <w:numPr>
          <w:ilvl w:val="0"/>
          <w:numId w:val="4"/>
        </w:numPr>
      </w:pPr>
      <w:r>
        <w:rPr/>
        <w:t xml:space="preserve">MLflow is an open source platform </w:t>
      </w:r>
      <w:r>
        <w:rPr/>
        <w:t xml:space="preserve">[Электронный ресурс] / Режим доступа: </w:t>
      </w:r>
      <w:hyperlink r:id="rId11" w:history="1">
        <w:r>
          <w:rPr/>
          <w:t xml:space="preserve">https://mlflow.org/</w:t>
        </w:r>
      </w:hyperlink>
    </w:p>
    <w:p>
      <w:pPr>
        <w:numPr>
          <w:ilvl w:val="0"/>
          <w:numId w:val="4"/>
        </w:numPr>
      </w:pPr>
      <w:r>
        <w:rPr/>
        <w:t xml:space="preserve">Kubeflow [Электронный ресурс] / Режим доступа: </w:t>
      </w:r>
      <w:hyperlink r:id="rId12" w:history="1">
        <w:r>
          <w:rPr/>
          <w:t xml:space="preserve">https://www.kubeflow.org/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B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4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687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6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82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flow.apache.org/" TargetMode="External"/><Relationship Id="rId8" Type="http://schemas.openxmlformats.org/officeDocument/2006/relationships/hyperlink" Target="https://hop.apache.org/" TargetMode="External"/><Relationship Id="rId9" Type="http://schemas.openxmlformats.org/officeDocument/2006/relationships/hyperlink" Target="https://luigi.readthedocs.io/en/stable/index.html" TargetMode="External"/><Relationship Id="rId10" Type="http://schemas.openxmlformats.org/officeDocument/2006/relationships/hyperlink" Target="https://argoproj.github.io/" TargetMode="External"/><Relationship Id="rId11" Type="http://schemas.openxmlformats.org/officeDocument/2006/relationships/hyperlink" Target="https://mlflow.org/" TargetMode="External"/><Relationship Id="rId12" Type="http://schemas.openxmlformats.org/officeDocument/2006/relationships/hyperlink" Target="https://www.kubefl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2026-04-21T04:01:28+03:00</dcterms:created>
  <dcterms:modified xsi:type="dcterms:W3CDTF">2026-04-21T04:01:28+03:00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