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Шестак Елена Владимировна, инженер,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производственная, в том числе преддипломная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Целью</w:t>
      </w:r>
      <w:r>
        <w:rPr/>
        <w:t xml:space="preserve"> преддипломной практики является развитие профессиональных компетенций посредством осуществления теоретического и эмпирического исследования по теме ВКР в виде обобщения, систематизации, оформления и представления полученных результатов научному руководителю и на заседании выпускающей кафедры в формате предзащиты.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Проверка готовности студентов к самостоятельной трудовой деятельности.</w:t>
      </w:r>
    </w:p>
    <w:p>
      <w:pPr>
        <w:numPr>
          <w:ilvl w:val="0"/>
          <w:numId w:val="1"/>
        </w:numPr>
      </w:pPr>
      <w:r>
        <w:rPr/>
        <w:t xml:space="preserve">·Получение, анализ и обобщение фактического материала, необходимого для выполнения выпускной квалификационной работы.</w:t>
      </w:r>
    </w:p>
    <w:p>
      <w:pPr>
        <w:numPr>
          <w:ilvl w:val="0"/>
          <w:numId w:val="1"/>
        </w:numPr>
      </w:pPr>
      <w:r>
        <w:rPr/>
        <w:t xml:space="preserve">· Развитие приобретенных навыков исследовательской работы и овладение методикой исследования конкретных вопросов, рассматриваемых в выпускной квалификационной работе.</w:t>
      </w:r>
    </w:p>
    <w:p>
      <w:pPr>
        <w:numPr>
          <w:ilvl w:val="0"/>
          <w:numId w:val="1"/>
        </w:numPr>
      </w:pPr>
      <w:r>
        <w:rPr/>
        <w:t xml:space="preserve">Определение уровня сформированности профессиональных и общих компетенций у будущего дизайнера.</w:t>
      </w:r>
    </w:p>
    <w:p>
      <w:pPr>
        <w:numPr>
          <w:ilvl w:val="0"/>
          <w:numId w:val="1"/>
        </w:numPr>
      </w:pPr>
      <w:r>
        <w:rPr/>
        <w:t xml:space="preserve">Подготовка к выполнению выпускной квалификационной работы и отчета по преддипломной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определяются ФГОС: стационарная (выездная).</w:t>
      </w:r>
    </w:p>
    <w:p>
      <w:pPr/>
      <w:r>
        <w:rPr/>
        <w:t xml:space="preserve">Форма проведения практики: дискретная, рассредоточенная.</w:t>
      </w:r>
    </w:p>
    <w:p>
      <w:pPr/>
      <w:r>
        <w:rPr/>
        <w:t xml:space="preserve">База преддипломной практики выбирается в зависимости от темы выпускной квалификационной работы как на базе мастерских ПетрГУ, так и в типографиях, издательских домах, дизайн-студиях или учреждениях культуры.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
УК-10.2. Применяет  методы личного экономического и финансового планирования для достижения текущих и долгосрочных финансовых целей; 
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
УК-11.2. Умеет анализировать  и правильно применять правовые нормы о противодействии коррупционному поведению в разных областях жизнедеятельности;
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владеть основами композиции, цветоведения и техниками проектной графики для реализации художественного замысла дизайн-проекта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Владеет основами композиции, цветоведения, техник проектной графики и способен применять их в рамках проектной задачи; 
ПК-1.2. Реализует художественный замысел дизайн-проекта, синтезируя знания и навыки в основе композиции, цветоведения и техник проектной графики;
ПК-1.3. Оценивает и выбирает из композиционных приемов, техник проектной графики и цветовых сочетаний нужные для реализации художественного замысла дизайн-проекта визуальной информации, идентификации и коммуникации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требования к дизайн-проекту и синтезировать набор возможных решений проектных задач и методологических подходов к выполнению дизайн-проекта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Определяет специфические требования к каждому отдельному дизайн-проекту и может оценить специфику его выполнения; 
ПК-2.2. Формирует набор возможных решений проектных задач и методологических подходов к выполнению дизайн-проекта;
ПК-2.3. Синтезирует методологические подходы для выполнения каждого конкретного дизайн-проекта.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технологии, требуемые для реализации дизайн-проекта на практике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Выявляет и анализирует современные технологии, требуемые для реализации дизайн-проекта на практике;
ПК-3.2. Знает характерные особенности современных технологий и способен применить их на практике в рамках реализации дизайн-проекта; 
ПК-3.3. Оценивает уникальные характеристики современных технологий и может их синтезировать в рамках реализации дизайн-проекта.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научных исследований при создании дизайн проектов и обосновывать новизну собственных концептуальных решений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Сравнивает и выявляет актуальные методы научных исследований, которые возможно применить при создании дизайн-проекта; 
ПК-4.2. Применяет методы научных исследований в контексте создания дизайн-проекта и результаты применения методов напрямую влияют на увеличение качества дизайн-проекта; 
ПК-4.3. Выявляет новизну собственных концептуальных решений и аргументирует её нужность и своевременность в рамках создания и реализации дизайн-проекта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производственная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Производственная практика, Основы художественного проектирования, Методика дипломного проектирования, Проектирование в области графического дизайна, Производственная практика (проектно-технологическая практика)..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практические вопросы дипломного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Поиск, накопление и обработка научной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основных элементов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текстовой части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дизайн-проекта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текста и презентации защиты ВКР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 прохождения практики используются следующие научно-исследовательские технологии:</w:t>
      </w:r>
      <w:r>
        <w:rPr/>
        <w:t xml:space="preserve"> </w:t>
      </w:r>
    </w:p>
    <w:p>
      <w:pPr/>
      <w:r>
        <w:rPr/>
        <w:t xml:space="preserve">анализ, синтез, классификация информации, разработка графического проекта выпускной квалификационной работы, выполнение эскизных предложений</w:t>
      </w:r>
      <w:r>
        <w:rPr/>
        <w:t xml:space="preserve"> </w:t>
      </w:r>
      <w:r>
        <w:rPr/>
        <w:t xml:space="preserve"> в графических, пластических, конструктивных деталях.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За время прохождения практики студент выполняет несколько видов работ:</w:t>
      </w:r>
    </w:p>
    <w:p>
      <w:pPr/>
      <w:r>
        <w:rPr/>
        <w:t xml:space="preserve">- проводит изучение специальной литературы по теме дипломной работы;</w:t>
      </w:r>
    </w:p>
    <w:p>
      <w:pPr/>
      <w:r>
        <w:rPr/>
        <w:t xml:space="preserve">- составляет план пояснительной записки к диплому, проводит исследовательскую работу по изучению учебно-творческих работ студентов и дизайнеров, мастеров изобразительного и декоративно-прикладного искусства;</w:t>
      </w:r>
    </w:p>
    <w:p>
      <w:pPr/>
      <w:r>
        <w:rPr/>
        <w:t xml:space="preserve">- анализирует полученные данные, собирает и оформляет методический и исследовательский материал;</w:t>
      </w:r>
    </w:p>
    <w:p>
      <w:pPr/>
      <w:r>
        <w:rPr/>
        <w:t xml:space="preserve">- разрабатывает эскизы творческой работы, эскизы плакатов и таблиц;</w:t>
      </w:r>
    </w:p>
    <w:p>
      <w:pPr/>
      <w:r>
        <w:rPr/>
        <w:t xml:space="preserve">- готовит исторический и практический разделы пояснительной записки.</w:t>
      </w:r>
    </w:p>
    <w:p>
      <w:pPr/>
      <w:r>
        <w:rPr/>
        <w:t xml:space="preserve">В целом, вся деятельность студента во время преддипломной практики, направлена на решение методических, творческих, общеобразовательных проблем, анализ которых представляется в пояснительной записке вместе с разработанной программой и средствами решения проблемы, определяются возможности практического использования полученных результатов. В зависимости от тематики дипломной работы. По итогам практики студент делает отчет и приложение к отчету. После завершения практики проводится отчетный просмотр, где студенты представляют и защищают результаты своей деятельности.</w:t>
      </w:r>
    </w:p>
    <w:p>
      <w:pPr/>
      <w:r>
        <w:rPr/>
        <w:t xml:space="preserve">Обязанности руководителя практики от вуза:</w:t>
      </w:r>
    </w:p>
    <w:p>
      <w:pPr>
        <w:numPr>
          <w:ilvl w:val="0"/>
          <w:numId w:val="2"/>
        </w:numPr>
      </w:pPr>
      <w:r>
        <w:rPr/>
        <w:t xml:space="preserve">Обеспечивает планирование, организацию и учет результатов практики по курсу.</w:t>
      </w:r>
    </w:p>
    <w:p>
      <w:pPr>
        <w:numPr>
          <w:ilvl w:val="0"/>
          <w:numId w:val="2"/>
        </w:numPr>
      </w:pPr>
      <w:r>
        <w:rPr/>
        <w:t xml:space="preserve">Готовит базу практики.</w:t>
      </w:r>
    </w:p>
    <w:p>
      <w:pPr>
        <w:numPr>
          <w:ilvl w:val="0"/>
          <w:numId w:val="2"/>
        </w:numPr>
      </w:pPr>
      <w:r>
        <w:rPr/>
        <w:t xml:space="preserve">Обеспечивает прохождение практики и руководит работой студентов, предусмотренной программой практики.</w:t>
      </w:r>
    </w:p>
    <w:p>
      <w:pPr>
        <w:numPr>
          <w:ilvl w:val="0"/>
          <w:numId w:val="2"/>
        </w:numPr>
      </w:pPr>
      <w:r>
        <w:rPr/>
        <w:t xml:space="preserve">Проводит индивидуальные консультации в ходе практики.</w:t>
      </w:r>
    </w:p>
    <w:p>
      <w:pPr>
        <w:numPr>
          <w:ilvl w:val="0"/>
          <w:numId w:val="2"/>
        </w:numPr>
      </w:pPr>
      <w:r>
        <w:rPr/>
        <w:t xml:space="preserve">Принимает меры к устранению недостатков в организации практики.</w:t>
      </w:r>
    </w:p>
    <w:p>
      <w:pPr>
        <w:numPr>
          <w:ilvl w:val="0"/>
          <w:numId w:val="2"/>
        </w:numPr>
      </w:pPr>
      <w:r>
        <w:rPr/>
        <w:t xml:space="preserve">Анализирует научно-исследовательскую работу, проводимую студентами.</w:t>
      </w:r>
    </w:p>
    <w:p>
      <w:pPr>
        <w:numPr>
          <w:ilvl w:val="0"/>
          <w:numId w:val="2"/>
        </w:numPr>
      </w:pPr>
      <w:r>
        <w:rPr/>
        <w:t xml:space="preserve">Организует и проводит итоговую конференцию со студентами.</w:t>
      </w:r>
    </w:p>
    <w:p>
      <w:pPr>
        <w:numPr>
          <w:ilvl w:val="0"/>
          <w:numId w:val="2"/>
        </w:numPr>
      </w:pPr>
      <w:r>
        <w:rPr/>
        <w:t xml:space="preserve">Проверяет, анализирует и оценивает материалы, сданные студентами после практики.</w:t>
      </w:r>
    </w:p>
    <w:p>
      <w:pPr>
        <w:numPr>
          <w:ilvl w:val="0"/>
          <w:numId w:val="2"/>
        </w:numPr>
      </w:pPr>
      <w:r>
        <w:rPr/>
        <w:t xml:space="preserve">Оценивает учебную работу студентов по практике.</w:t>
      </w:r>
    </w:p>
    <w:p>
      <w:pPr/>
      <w:r>
        <w:rPr/>
        <w:t xml:space="preserve">Обязанности студента в период прохождения практики:</w:t>
      </w:r>
    </w:p>
    <w:p>
      <w:pPr>
        <w:numPr>
          <w:ilvl w:val="0"/>
          <w:numId w:val="3"/>
        </w:numPr>
      </w:pPr>
      <w:r>
        <w:rPr/>
        <w:t xml:space="preserve">Принимает участие в установочной и итоговой конференциях в вузе.</w:t>
      </w:r>
    </w:p>
    <w:p>
      <w:pPr>
        <w:numPr>
          <w:ilvl w:val="0"/>
          <w:numId w:val="3"/>
        </w:numPr>
      </w:pPr>
      <w:r>
        <w:rPr/>
        <w:t xml:space="preserve">По всем вопросам, возникшим в процессе практики, обращается к администрации, руководителям практики.</w:t>
      </w:r>
    </w:p>
    <w:p>
      <w:pPr>
        <w:numPr>
          <w:ilvl w:val="0"/>
          <w:numId w:val="3"/>
        </w:numPr>
      </w:pPr>
      <w:r>
        <w:rPr/>
        <w:t xml:space="preserve">Присутствует на всех видах практики согласно расписанию.</w:t>
      </w:r>
    </w:p>
    <w:p>
      <w:pPr>
        <w:numPr>
          <w:ilvl w:val="0"/>
          <w:numId w:val="3"/>
        </w:numPr>
      </w:pPr>
      <w:r>
        <w:rPr/>
        <w:t xml:space="preserve">Полностью выполняет задания, предусмотренные программой практики.</w:t>
      </w:r>
    </w:p>
    <w:p>
      <w:pPr>
        <w:numPr>
          <w:ilvl w:val="0"/>
          <w:numId w:val="3"/>
        </w:numPr>
      </w:pPr>
      <w:r>
        <w:rPr/>
        <w:t xml:space="preserve">Несет ответственность за выполняемую работу и ее результаты наравне со штатными работниками образовательной организации – базы практики.</w:t>
      </w:r>
    </w:p>
    <w:p>
      <w:pPr>
        <w:numPr>
          <w:ilvl w:val="0"/>
          <w:numId w:val="3"/>
        </w:numPr>
      </w:pPr>
      <w:r>
        <w:rPr/>
        <w:t xml:space="preserve">Сдает отчетную документацию вовремя.</w:t>
      </w:r>
    </w:p>
    <w:p>
      <w:pPr>
        <w:numPr>
          <w:ilvl w:val="0"/>
          <w:numId w:val="3"/>
        </w:numPr>
      </w:pPr>
      <w:r>
        <w:rPr/>
        <w:t xml:space="preserve">Вносит предложения по совершенствованию учебно-воспитательного процесса, организации практики.</w:t>
      </w:r>
    </w:p>
    <w:p>
      <w:pPr/>
      <w:r>
        <w:rPr/>
        <w:t xml:space="preserve">Рекомендуем выполнять задания практики равномерно на протяжении всего времени ее прохождения. Обязательно свяжитесь со своим научным руководителем – руководителем преддипломной практики. Постоянно общайтесь со своим научным руководителем лично или с использованием современных коммуникационных средств. Согласуйте с ним список рекомендованной для изучения литературы. Обязательно используйте Интернет-источники информации и ресурсы, представленные в электронных библиотечных системах (см. п. 14.3 РПД).</w:t>
      </w:r>
    </w:p>
    <w:p>
      <w:pPr/>
      <w:r>
        <w:rPr/>
        <w:t xml:space="preserve">По окончании выполнения заданий необходимо сделать доклад, представив его в виде презентации, например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 Критерии оценивания доклада представлены в п. 13.1 РПД.</w:t>
      </w:r>
    </w:p>
    <w:p>
      <w:pPr/>
      <w:r>
        <w:rPr>
          <w:i w:val="1"/>
          <w:iCs w:val="1"/>
        </w:rPr>
        <w:t xml:space="preserve">Требования к оформлению отчета</w:t>
      </w:r>
    </w:p>
    <w:p>
      <w:pPr>
        <w:numPr>
          <w:ilvl w:val="0"/>
          <w:numId w:val="4"/>
        </w:numPr>
      </w:pPr>
      <w:r>
        <w:rPr/>
        <w:t xml:space="preserve">Объем отчета (без приложений) должен составлять от 15 до 20 страниц. </w:t>
      </w:r>
      <w:r>
        <w:rPr/>
        <w:t xml:space="preserve">Список использованных источников – не менее 10 наименований.</w:t>
      </w:r>
    </w:p>
    <w:p>
      <w:pPr>
        <w:numPr>
          <w:ilvl w:val="0"/>
          <w:numId w:val="4"/>
        </w:numPr>
      </w:pPr>
      <w:r>
        <w:rPr/>
        <w:t xml:space="preserve">Подготовлен с помощью компьютера и напечатан на одной стороне листа односортной белой бумаги форматом А4 (210х297)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Полтора межстрочных интервала, нежирным шрифтом </w:t>
      </w:r>
      <w:r>
        <w:rPr/>
        <w:t xml:space="preserve">Times New Roman</w:t>
      </w:r>
      <w:r>
        <w:rPr/>
        <w:t xml:space="preserve">, размер 12</w:t>
      </w:r>
      <w:r>
        <w:rPr/>
        <w:t xml:space="preserve"> </w:t>
      </w:r>
      <w:r>
        <w:rPr/>
        <w:t xml:space="preserve">пт.</w:t>
      </w:r>
    </w:p>
    <w:p>
      <w:pPr>
        <w:numPr>
          <w:ilvl w:val="0"/>
          <w:numId w:val="4"/>
        </w:numPr>
      </w:pPr>
      <w:r>
        <w:rPr/>
        <w:t xml:space="preserve">Размер абзацного отступа – 5 знаков (1,25 см).</w:t>
      </w:r>
    </w:p>
    <w:p>
      <w:pPr>
        <w:numPr>
          <w:ilvl w:val="0"/>
          <w:numId w:val="4"/>
        </w:numPr>
      </w:pPr>
      <w:r>
        <w:rPr/>
        <w:t xml:space="preserve">Поля: левое – 3,0 см, правое – 2,0 см, верхнее – 2,0 см, нижнее – 2,0 см.</w:t>
      </w:r>
    </w:p>
    <w:p>
      <w:pPr>
        <w:numPr>
          <w:ilvl w:val="0"/>
          <w:numId w:val="4"/>
        </w:numPr>
      </w:pPr>
      <w:r>
        <w:rPr/>
        <w:t xml:space="preserve">Заголовки структурных элементов работы располагают симметрично тексту или по центру прописными буквами. Подчеркивать заголовки не допускается. Каждую </w:t>
      </w:r>
      <w:r>
        <w:rPr>
          <w:b w:val="1"/>
          <w:bCs w:val="1"/>
        </w:rPr>
        <w:t xml:space="preserve">главу </w:t>
      </w:r>
      <w:r>
        <w:rPr/>
        <w:t xml:space="preserve">(не параграф) следует начинать с новой страницы. В качестве обязательных глав должны быть: введение, в котором отражена актуальность работы; литературный обзор, заканчивающийся постановкой задачи исследования; методика проведения исследования; результаты исследования; заключение; список литературных источников.</w:t>
      </w:r>
      <w:r>
        <w:rPr/>
        <w:t xml:space="preserve"> </w:t>
      </w:r>
      <w:r>
        <w:rPr/>
        <w:t xml:space="preserve">Расстояние между заголовком и подзаголовком, а также между подзаголовком и текстом должно быть равно 2 интервалам.</w:t>
      </w:r>
    </w:p>
    <w:p>
      <w:pPr>
        <w:numPr>
          <w:ilvl w:val="0"/>
          <w:numId w:val="4"/>
        </w:numPr>
      </w:pPr>
      <w:r>
        <w:rPr/>
        <w:t xml:space="preserve">Допускается использование общепринятых аббревиатур и сложносокращенных слов, например: РФ (Российская федерация), вуз (высшее учебное заведение), ФГОС (федеральный государственный образовательный стандарт) и др.</w:t>
      </w:r>
    </w:p>
    <w:p>
      <w:pPr>
        <w:numPr>
          <w:ilvl w:val="0"/>
          <w:numId w:val="4"/>
        </w:numPr>
      </w:pPr>
      <w:r>
        <w:rPr/>
        <w:t xml:space="preserve">Страницы отчета нумеруют арабскими цифрами. Титульный лист, содержание, первый лист введения входят в общую нумерацию, но не нумеруются.</w:t>
      </w:r>
    </w:p>
    <w:p>
      <w:pPr>
        <w:numPr>
          <w:ilvl w:val="0"/>
          <w:numId w:val="4"/>
        </w:numPr>
      </w:pPr>
      <w:r>
        <w:rPr/>
        <w:t xml:space="preserve">Иллюстрации (кроме таблиц) обозначаются словом «Рисунок 1.1 - Структура физического понятия по А.В. Усовой» и нумеруются последовательно арабскими цифрами в пределах главы (за исключением иллюстраций, приведенных в приложении). Иллюстрации следует располагать в работе непосредственно после текста, в котором они впервые упоминаются или на следующей странице. На все иллюстрации должны быть даны ссылки в тексте. Название таблицы следует помещать над таблицей слева, без абзацного отступа в одну строку с ее номером через тире (например: Таблица 2.3 - Сравнительный анализ). Точка в конце названия не ставится. При переносе части таблицы на другой лист (страницу), слово «Таблица» и ее номер указывают один раз справа над первой частью таблицы; над другими частями пишут слово «Продолжение». Если в работе несколько таблиц, то после слова «Продолжение» указывают номер таблицы, например: «Продолжение таблицы 1.2.». </w:t>
      </w:r>
      <w:r>
        <w:rPr/>
        <w:t xml:space="preserve">На все таблицы в тексте должны быть ссылки.</w:t>
      </w:r>
    </w:p>
    <w:p>
      <w:pPr>
        <w:numPr>
          <w:ilvl w:val="0"/>
          <w:numId w:val="4"/>
        </w:numPr>
      </w:pPr>
      <w:r>
        <w:rPr/>
        <w:t xml:space="preserve">Приложения оформляют как продолжение работы на последующих ее страницах, располагая их в порядке появления ссылок в тексте. Каждое приложение следует начинать с нового листа с указанием в правом верхнем углу слова «Приложение», напечатанного прописными буквами и иметь содержательный заголовок, располагающийся в середине строки. Если в работе более одного приложения, их нумеруют последовательно арабскими цифрами без знака «№», например: Приложение 1.</w:t>
      </w:r>
      <w:r>
        <w:rPr/>
        <w:t xml:space="preserve"> </w:t>
      </w:r>
      <w:r>
        <w:rPr/>
        <w:t xml:space="preserve">Расстояние между словом «Приложение» и заголовком должно быть равно трем межстрочным интервалам. Такое же расстояние выдерживается между заголовком приложения и последующим текстом. Если приложение размещается на нескольких страницах, то у правого края следующего листа помещают слова «Продолжение приложения» с указанием его номера. </w:t>
      </w:r>
      <w:r>
        <w:rPr/>
        <w:t xml:space="preserve">Например: «Продолжение приложения 1».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/>
      <w:r>
        <w:rPr/>
        <w:t xml:space="preserve">Структура отчета1.	Введение (актуальность, объект, предмет, цели, задачи)2.	Основные результаты теоретического исследования3.	Основные результаты практического исследования4.	Работа над проектом. Выводы.5.	Работа с литературойОтлично	-   соответствие содержания отчета программе прохождения практики – отчет собран в полном объеме;-   структурированность (четкость, нумерация страниц, подробное оглавление отчета);-   индивидуальное задание раскрыто полностью;-   не нарушены сроки сдачи отчета.Хорошо	-   соответствие содержания отчета программе прохождения практики – отчет собран в полном объеме;-   не везде прослеживается структурированность (четкость, нумерация страниц, подробное оглавление отчета);-   оформление отчета;-   индивидуальное задание раскрыто полностью;-   не нарушены сроки сдачи отчета.Удовлетворительно	-   соответствие содержания отчета программе прохождения практики - отчет собран в полном объеме;-   не везде прослеживается структурированность (четкость, нумерация страниц, подробное оглавление отчета);-   в оформлении отчета прослеживается небрежность;-   индивидуальное задание раскрыто не полностью;-   нарушены сроки сдачи отчета.Неудовлетворительно	-   соответствие содержания отчета программе прохождения практики – отчет собран не в полном объеме;-   нарушена структурированность (четкость, нумерация страниц, подробное оглавление отчета);-   в оформлении отчета прослеживается небрежность;-   индивидуальное задание не раскрыто;-   нарушены сроки сдачи отчета.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Технические требования к докладу и презентации.</w:t>
      </w:r>
    </w:p>
    <w:p>
      <w:pPr/>
      <w:r>
        <w:rPr/>
        <w:t xml:space="preserve">Основные тезисы доклада должны включать следующие элементы.</w:t>
      </w:r>
    </w:p>
    <w:p>
      <w:pPr>
        <w:numPr>
          <w:ilvl w:val="0"/>
          <w:numId w:val="5"/>
        </w:numPr>
      </w:pPr>
      <w:r>
        <w:rPr/>
        <w:t xml:space="preserve">Актуальность исследования.</w:t>
      </w:r>
    </w:p>
    <w:p>
      <w:pPr>
        <w:numPr>
          <w:ilvl w:val="0"/>
          <w:numId w:val="5"/>
        </w:numPr>
      </w:pPr>
      <w:r>
        <w:rPr/>
        <w:t xml:space="preserve">Объект, предмет исследования, цели и задачи исследования.</w:t>
      </w:r>
    </w:p>
    <w:p>
      <w:pPr>
        <w:numPr>
          <w:ilvl w:val="0"/>
          <w:numId w:val="5"/>
        </w:numPr>
      </w:pPr>
      <w:r>
        <w:rPr/>
        <w:t xml:space="preserve">Теоретические основы исследования (основные понятия, обобщения, анализ источников и др.)</w:t>
      </w:r>
    </w:p>
    <w:p>
      <w:pPr>
        <w:numPr>
          <w:ilvl w:val="0"/>
          <w:numId w:val="5"/>
        </w:numPr>
      </w:pPr>
      <w:r>
        <w:rPr/>
        <w:t xml:space="preserve">Практические результаты исследования.</w:t>
      </w:r>
    </w:p>
    <w:p>
      <w:pPr>
        <w:numPr>
          <w:ilvl w:val="0"/>
          <w:numId w:val="5"/>
        </w:numPr>
      </w:pPr>
      <w:r>
        <w:rPr/>
        <w:t xml:space="preserve">Дизайн-проект</w:t>
      </w:r>
    </w:p>
    <w:p>
      <w:pPr>
        <w:numPr>
          <w:ilvl w:val="0"/>
          <w:numId w:val="5"/>
        </w:numPr>
      </w:pPr>
      <w:r>
        <w:rPr/>
        <w:t xml:space="preserve">Основные источники литературы.</w:t>
      </w:r>
    </w:p>
    <w:p>
      <w:pPr>
        <w:numPr>
          <w:ilvl w:val="0"/>
          <w:numId w:val="5"/>
        </w:numPr>
      </w:pPr>
      <w:r>
        <w:rPr/>
        <w:t xml:space="preserve">Основные выводы, достижение целей и задач исследования.</w:t>
      </w:r>
    </w:p>
    <w:p>
      <w:pPr/>
      <w:r>
        <w:rPr/>
        <w:t xml:space="preserve">Основные требования к презентации.</w:t>
      </w:r>
    </w:p>
    <w:p>
      <w:pPr/>
      <w:r>
        <w:rPr/>
        <w:t xml:space="preserve">Содержание презентации должно соответствовать поставленным целям и задачам ВКР и отражать общую структуру доклада. Необходимо наглядно представить основные выводы, сделанные автором, способы решения поставленных задач. Рекомендуемое количество слайдов в презентации 12-16. Информацию целесообразно представить в следующей последовательности:</w:t>
      </w:r>
    </w:p>
    <w:p>
      <w:pPr>
        <w:numPr>
          <w:ilvl w:val="0"/>
          <w:numId w:val="6"/>
        </w:numPr>
      </w:pPr>
      <w:r>
        <w:rPr/>
        <w:t xml:space="preserve">Титульный лист, на котором указываются тема работы, данные автора и научного руководителя (1 слайд).</w:t>
      </w:r>
    </w:p>
    <w:p>
      <w:pPr>
        <w:numPr>
          <w:ilvl w:val="0"/>
          <w:numId w:val="6"/>
        </w:numPr>
      </w:pPr>
      <w:r>
        <w:rPr/>
        <w:t xml:space="preserve">Цели и задачи исследования. Информация об объекте и предмете ВКР(1 слайд).</w:t>
      </w:r>
    </w:p>
    <w:p>
      <w:pPr>
        <w:numPr>
          <w:ilvl w:val="0"/>
          <w:numId w:val="6"/>
        </w:numPr>
      </w:pPr>
      <w:r>
        <w:rPr/>
        <w:t xml:space="preserve">Характеристика теоретических аспектов и структуры исследования (1 слайд).</w:t>
      </w:r>
    </w:p>
    <w:p>
      <w:pPr>
        <w:numPr>
          <w:ilvl w:val="0"/>
          <w:numId w:val="6"/>
        </w:numPr>
      </w:pPr>
      <w:r>
        <w:rPr/>
        <w:t xml:space="preserve">Результаты анализа основных показателей деятельности исследуемого объекта (5-6 слайдов).</w:t>
      </w:r>
    </w:p>
    <w:p>
      <w:pPr>
        <w:numPr>
          <w:ilvl w:val="0"/>
          <w:numId w:val="6"/>
        </w:numPr>
      </w:pPr>
      <w:r>
        <w:rPr/>
        <w:t xml:space="preserve">Информация о разработанных мероприятиях, направленных на решение выявленных в ходе анализа проблем (4-5 слайда).</w:t>
      </w:r>
    </w:p>
    <w:p>
      <w:pPr>
        <w:numPr>
          <w:ilvl w:val="0"/>
          <w:numId w:val="6"/>
        </w:numPr>
      </w:pPr>
      <w:r>
        <w:rPr/>
        <w:t xml:space="preserve">Благодарность за внимание (1 слайд).</w:t>
      </w:r>
    </w:p>
    <w:p>
      <w:pPr/>
      <w:r>
        <w:rPr/>
        <w:t xml:space="preserve">Иллюстрационный материал может быть представлен в виде текста, перечислений, формул, рисунков, схем, таблиц, графиков, диаграмм, фотографий, которые должны наглядно дополнять и подтверждать изложенный в тексте доклада материал.</w:t>
      </w:r>
    </w:p>
    <w:p>
      <w:pPr/>
      <w:r>
        <w:rPr/>
        <w:t xml:space="preserve">Следует соблюдать единый стиль оформления всех слайдов. Важно избегать стилей, которые будут отвлекать от самой презентации.</w:t>
      </w:r>
    </w:p>
    <w:p>
      <w:pPr/>
      <w:r>
        <w:rPr/>
        <w:t xml:space="preserve">Средства анимации и эффекты смены слайдов должны служить для дозирования информации, привлечения внимания слушателей к той ее части, о которой идет речь в определенный момент выступления, и показа явлений в динамике. Не стоит злоупотреблять различными анимационными эффектами, они не должны отвлекать внимание от содержания информации на слайде. Рекомендуется избегать разной анимации перехода слайдов и разной анимации объектов.</w:t>
      </w:r>
    </w:p>
    <w:p>
      <w:pPr/>
      <w:r>
        <w:rPr/>
        <w:t xml:space="preserve">На одном слайде рекомендуется использовать не более трех цветов: один для фона, один для заголовков, один для текста. Для фона и текста необходимо использовать контрастные цвета. Для демонстрации презентации с помощью проектора в отсутствии затемнения оптимальным для электронной презентации является светлый фон слайдов и темный цвет текста.</w:t>
      </w:r>
    </w:p>
    <w:p>
      <w:pPr/>
      <w:r>
        <w:rPr/>
        <w:t xml:space="preserve">Заголовки должны привлекать внимание аудитории и содержать обобщающие ключевые положения слайда.</w:t>
      </w:r>
    </w:p>
    <w:p>
      <w:pPr/>
      <w:r>
        <w:rPr/>
        <w:t xml:space="preserve">Оптимальный размер шрифта: для заголовков – 36-50 пунктов, для текста – 18-24 пункта. Кроме того, нужно помнить, что на экране лучше воспринимаются шрифты без засечек (такие как, например, </w:t>
      </w:r>
      <w:r>
        <w:rPr/>
        <w:t xml:space="preserve">Tahoma</w:t>
      </w:r>
      <w:r>
        <w:rPr/>
        <w:t xml:space="preserve">, </w:t>
      </w:r>
      <w:r>
        <w:rPr/>
        <w:t xml:space="preserve">Verdana</w:t>
      </w:r>
      <w:r>
        <w:rPr/>
        <w:t xml:space="preserve">, </w:t>
      </w:r>
      <w:r>
        <w:rPr/>
        <w:t xml:space="preserve">Arial</w:t>
      </w:r>
      <w:r>
        <w:rPr/>
        <w:t xml:space="preserve">), поэтому использовать привычный для печатных текстов шрифт </w:t>
      </w:r>
      <w:r>
        <w:rPr/>
        <w:t xml:space="preserve">TimesNewRoman</w:t>
      </w:r>
      <w:r>
        <w:rPr/>
        <w:t xml:space="preserve"> в презентациях не рекомендуется.</w:t>
      </w:r>
    </w:p>
    <w:p>
      <w:pPr/>
      <w:r>
        <w:rPr/>
        <w:t xml:space="preserve">Для смыслового выделения наиболее важной информации следует использовать жирный шрифт, курсив, подчеркивание, рамки, границы, заливку, разные цвета шрифтов, штриховку, стрелки, анимационные эффекты.</w:t>
      </w:r>
    </w:p>
    <w:p>
      <w:pPr/>
      <w:r>
        <w:rPr/>
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</w:r>
    </w:p>
    <w:p>
      <w:pPr/>
      <w:r>
        <w:rPr/>
        <w:t xml:space="preserve">Необходимо избегать фоновой графики, которая будет отвлекать от самой презентации.</w:t>
      </w:r>
    </w:p>
    <w:p>
      <w:pPr/>
      <w:r>
        <w:rPr/>
        <w:t xml:space="preserve">Следует соблюдать принятые правила орфографии, пунктуации, сокращений и правила оформления текста (отсутствие точки в заголовках и т.д.).</w:t>
      </w:r>
    </w:p>
    <w:p>
      <w:pPr/>
      <w:r>
        <w:rPr/>
        <w:t xml:space="preserve">Таблицы должны быть читаемы (не более 4-6 строк и 4-6 столбцов). Возможен показ фрагментов больших таблиц. Ячейки с названиями строк и столбцов и наиболее значимые данные рекомендуется выделять цветом. Объекты таблицы должны содержать единицы измерения.</w:t>
      </w:r>
    </w:p>
    <w:p>
      <w:pPr/>
      <w:r>
        <w:rPr/>
        <w:t xml:space="preserve">Рисунки, фотографии, диаграммы призваны дополнить текстовую информацию или передать ее в более наглядном виде. Не следует использовать в презентации рисунки, не несущие смысловой нагрузки. Цвет графических изображений не должен резко контрастировать с общим стилевым оформлением слайда. Обязательно должны быть указаны единицы измерения графических объектов.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Преддипломная практика бакалавра профессионального обучения : учебное пособие / О.</w:t>
      </w:r>
      <w:r>
        <w:rPr/>
        <w:t xml:space="preserve"> </w:t>
      </w:r>
      <w:r>
        <w:rPr/>
        <w:t xml:space="preserve">Мазина, В.</w:t>
      </w:r>
      <w:r>
        <w:rPr/>
        <w:t xml:space="preserve"> </w:t>
      </w:r>
      <w:r>
        <w:rPr/>
        <w:t xml:space="preserve">Гладких, Е.</w:t>
      </w:r>
      <w:r>
        <w:rPr/>
        <w:t xml:space="preserve"> </w:t>
      </w:r>
      <w:r>
        <w:rPr/>
        <w:t xml:space="preserve">Гараева, Т.</w:t>
      </w:r>
      <w:r>
        <w:rPr/>
        <w:t xml:space="preserve"> </w:t>
      </w:r>
      <w:r>
        <w:rPr/>
        <w:t xml:space="preserve">Султанова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- 112 с.</w:t>
      </w:r>
      <w:r>
        <w:rPr/>
        <w:t xml:space="preserve"> </w:t>
      </w:r>
    </w:p>
    <w:p>
      <w:pPr/>
      <w:r>
        <w:rPr/>
        <w:t xml:space="preserve">«Оформление справочно-библиографического аппарата курсовых и дипломных работ» (ГОСТ 7.1-2003 и ГОСТ 7.05-2008): методические указания. </w:t>
      </w:r>
      <w:r>
        <w:rPr/>
        <w:t xml:space="preserve"> URL</w:t>
      </w:r>
      <w:r>
        <w:rPr/>
        <w:t xml:space="preserve">: </w:t>
      </w:r>
      <w:hyperlink r:id="rId7" w:history="1">
        <w:r>
          <w:rPr/>
          <w:t xml:space="preserve">http://library.petrsu.ru/activity/sbo_metod.pdf</w:t>
        </w:r>
      </w:hyperlink>
    </w:p>
    <w:p>
      <w:pPr/>
      <w:r>
        <w:rPr/>
        <w:t xml:space="preserve">ГОСТ 7.82—2001 «Библиографическая запись. Библиографическое описание электронных ресурсов»: методические указания.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http://library.petrsu.ru/activity/GOST82-2001.pdf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Гаибова, Т.В. Преддипломная практика : учебное пособие / Т.В.</w:t>
      </w:r>
      <w:r>
        <w:rPr/>
        <w:t xml:space="preserve">Гаибова, В.В.</w:t>
      </w:r>
      <w:r>
        <w:rPr/>
        <w:t xml:space="preserve">Тугов, Н.А.</w:t>
      </w:r>
      <w:r>
        <w:rPr/>
        <w:t xml:space="preserve"> </w:t>
      </w:r>
      <w:r>
        <w:rPr/>
        <w:t xml:space="preserve">Шумилина ; Министерство образования и науки Российской Федерации, Оренбургский Государственный Университет, Кафедра управления и информатики в технических системах. - Оренбург : ОГУ, 2016. - 131 с.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Галактионова, Л.В. Учебно-методические основы подготовки выпускной квалификационной работы : учебное пособие / Л.В. Галактионова, А.М. Русанов, А.В. Васильченко ; Министерство образования и науки Российской Федерации. - Оренбург : ОГУ, 2014. - 98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9"/>
        </w:numPr>
      </w:pPr>
      <w:r>
        <w:rPr/>
        <w:t xml:space="preserve">Adobe Acrobat Reader </w:t>
      </w:r>
      <w:hyperlink r:id="rId9" w:history="1">
        <w:r>
          <w:rPr/>
          <w:t xml:space="preserve">http://get.adobe.com/ru/reader</w:t>
        </w:r>
      </w:hyperlink>
    </w:p>
    <w:p>
      <w:pPr>
        <w:numPr>
          <w:ilvl w:val="0"/>
          <w:numId w:val="9"/>
        </w:numPr>
      </w:pPr>
      <w:r>
        <w:rPr/>
        <w:t xml:space="preserve">CorelDRAW, Adobe Photoshop, Adobe Illustrator</w:t>
      </w:r>
    </w:p>
    <w:p>
      <w:pPr>
        <w:numPr>
          <w:ilvl w:val="0"/>
          <w:numId w:val="9"/>
        </w:numPr>
      </w:pPr>
      <w:r>
        <w:rPr/>
        <w:t xml:space="preserve"> </w:t>
      </w: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9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9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8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CD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D6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8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C8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2F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BC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E8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99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library.petrsu.ru/activity/GOST7.82-2001.pdf" TargetMode="External"/><Relationship Id="rId9" Type="http://schemas.openxmlformats.org/officeDocument/2006/relationships/hyperlink" Target="http://get.adobe.com/ru/reader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2026-04-21T10:50:34+03:00</dcterms:created>
  <dcterms:modified xsi:type="dcterms:W3CDTF">2026-04-21T10:50:34+03:00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