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ФАКУЛЬТЕТСКАЯ ТЕРАПИЯ, ПРОФЕССИОНАЛЬНЫЕ БОЛЕЗНИ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Кузнецова Татьяна Юрьевна, заведующий кафедрой, кафедра факультетской терапии, фтизиатрии, инфекционных болезней и эпидемиологии; профессор, Центр постдипломного образования медицинского института имени профессора А.П. Зильбера Петрозаводского государственного университета; научный консультант, Липидный центр Республики Карелия, доктор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врачебной этики и деонтологии, применяемые в работе с пациентами терапевтического профиля, членами их семей, коллегами; законы Российской Федерации в сфере здоровья, клинические рекомендации и стандарты лечения терапевтической патологии Уметь: применить принципы врачебной этики и деонтологии при общении с пациентами с терапевтической патологией, членами их семей, коллегами; применить клинические рекомендации и стандарты при обследовании и лечении больных терапевтического профиля Владеть: навыками общения с пациентами терапевтического профиля, членами их семей и коллегами с позиций соблюдения принципов врачебной этики и деонтологии; навыками применения клинических протоколов и стандартов при обследовании и лечении пациентов терапевтического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 инфекционных и неинфекционных заболеваний у детей, формированию здорового образа жизни и санитарно-гигиеническому просвещению населения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правила проведения профилактических медицинских осмотров с целью выявления факторов риска терапевтических заболеваний, терапевтической патологии,  профессионального заболевания; принципы профилактики неинфекционных заболеваний, профессиональных заболеваний; правила формирования здорового образа жизни Уметь: провести медицинский осмотр пациента и выявить факторы риска терапевтических заболеваний, терапевтическую патологию,  профессиональное заболевание; осуществлять профилактику неинфекционных заболеваний, профессиональных заболеваний; сформулировать для пациента правила формирования здорового образа жизни Владеть: навыками проведения медицинских осмотров с целью выявления факторов риска терапевтических заболеваний, терапевтической патологии,  профессионального заболевания; знаниями о профилактике неинфекционных заболеваний, профессиональных заболеваний; правилами формирования здорового образа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детей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детей, с учетом их возраста, факторов риска для предупреждения и раннего выявления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перечень и возможности инструментальных и лабораторных методов обследования, применяемых для подтверждения конкретной терапевтической патологии и профессионального заболевания согласно существующим клиническим рекомендациям Уметь: составить план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 Владеть: навыками применения результатов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этиологию и патогенез терапевтических и профессиональных заболеваний; морфологические и физиологические критерии терапевтических и профессиональных заболеваний у пациентов различных возрастных групп Уметь: определить или предположить этиологию терапевтических и профессиональных заболеваний; оценить морфологические и физиологические критерии терапевтических и профессиональных заболеваний у пациентов различных возрастных групп Владеть: навыками оценки этиологии, морфологических и физиологических критериев терапевтических и профессиональных заболеваний у пациентов различных возрастных групп; проанализировать патогенез конкретной терапевтической или профессиональной патологии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терапии неотложных состояний в клинике внутренних болезней на догоспитальном этапе Уметь: оказать первичную медико-санитарную помощь на догоспитальном этапе при неотложных состояниях в клинике внутренних болезней Владеть навыками оказания первичной медико-санитарной помощи на догоспитальном этапе при неотложных состояниях в клинике внутренних болезней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этиотропной и/или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стандартами; критерии эффективности и безопасности проводимой терапии Уметь: назначить этиотропную и/или патогенетическую терапию терапевтических и профессиональных заболеваний в соответствие с существующими клиническими рекомендациями и стандартами; оценить эффективность и безопасность проводимой терапии Владеть: навыками назначения этиотропной и/или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стандартами; навыками оценки эффективности и безопасности проводимой терапии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ребенка-инвалида, проводить оценку способности пациента осуществлять трудовую деятельность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основные принципы медицинской реабилитации и оценки трудоспособности при терапевтических и профессиональных заболеваниях Уметь: составить план медицинской реабилитации и оценить трудоспособность при терапевтических и профессиональных заболеваниях Владеть основными навыками составления плана медицинской реабилитации и оценки трудоспособности при терапевтических и профессиональных заболеваниях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 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оценки качества медицинской помощи при терапевтических и профессиональных заболеваниях в соответствии с клиническими рекомендациями Уметь: оценить качество оказания медицинской помощи при терапевтической и профессиональной патологии в соответствии с клиническими рекомендациями Владеть: навыками оценки качества оказания медицинской помощи в соответствии с клиническими рекомендациями при терапевтической и профессиональной патологии 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</w:t>
            </w:r>
          </w:p>
          <w:p/>
          <w:p>
            <w:pPr/>
            <w:r>
              <w:rPr/>
              <w:t xml:space="preserve">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 Уметь: пользоваться информационными, библиографическими ресурсами, применить методики сбора информации, медико-статистического анализа информации; работать с медицинской информационной системой; представить результаты своего анализа в виде презентации или реферата Владеть навыками применения информационных и библиографических ресурсов, методиками сбора информации в медицинской информационной системе, представления результатов в виде презентации или реферата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Факультетская терапия, профессиональные болезни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печени и желудочно-кишечного тракта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Академическая история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органов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почек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кишечника. Основные клинические синдромы. Синдром раздраженного кишечника. Язвенный колит. Болезнь Крона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Цирроз печени. Этиология. Патогенез. Клиника. Диагностика. Основные клинические синдромы: диагностика и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болезни. Основные понятия, классификации. Диагностика профессиональных заболеваний. Экспертиза нетрудоспособности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ИБС. Определение, классификация. Этиология, патогенез. Стенокардия. Клиника, классификация, диагностика,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сердечная недостаточность. Этиология, патогенез, клиника, классификация,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Гипертоническая болезнь. Этиология, патогенез, классификация, диагностика,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обструктивная болезнь легких (ХОБЛ) Этиология, патогенез, классификация, диагностика,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 Этиология, патогенез, классификация,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кишечника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Хронические гепатиты и циррозы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Язвенная болезнь. Хронический гастрит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схема истории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истории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Пневмокониозы. Профессиональные аллергические заболевания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интоксикации. Профессиональные болезни от физических факторов (шум, вибрация)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 Стенокардия. Клиника, диагностика, оценка риска,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Острый инфаркт миокарда. Клиника, диагностика, основные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инфаркта миокарда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Клиника, диагностика, классификация ХСН, формулировка диагноза,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Митральные пороки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Аортальные пороки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Инфекционный эндокардит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Нарушение ритма и проводимости.  Классификация, этиология, патогенез. Экстрасистолия. Пароксизмальные тахикардии. Нарушения проводимости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Фибрилляция и трепетание предсердий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гипертонической болезни, стратификация риска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Лечение гипертонической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Пневмонии: клиника, диагностика,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ХОБЛ. Клиника, диагностика, классификация, формулировка диагноза,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астма. Клиника, классификация,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Хроническое легочное сердце.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Пиелонефриты и гломерулонефриты. Клиника, диагностика,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болезнь почек. диагностика,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историю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 по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Лекционно-практические технологии (проблемная лекция, практические занятия, сопровождающиеся показом визуального материала и разбором клинического кейса)</w:t>
      </w:r>
    </w:p>
    <w:p>
      <w:pPr/>
      <w:r>
        <w:rPr/>
        <w:t xml:space="preserve">Решение тестов.</w:t>
      </w:r>
    </w:p>
    <w:p>
      <w:pPr/>
      <w:r>
        <w:rPr/>
        <w:t xml:space="preserve">Решение ситуационных задач</w:t>
      </w:r>
    </w:p>
    <w:p>
      <w:pPr/>
      <w:r>
        <w:rPr/>
        <w:t xml:space="preserve">Написание академической истории болезни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кейс-задача; история болезни.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По каждой теме составлено от 15 до 30 вопросов</w:t>
      </w:r>
    </w:p>
    <w:p>
      <w:pPr/>
      <w:r>
        <w:rPr/>
        <w:t xml:space="preserve">Пример</w:t>
      </w:r>
    </w:p>
    <w:p>
      <w:pPr/>
      <w:r>
        <w:rPr/>
        <w:t xml:space="preserve">Какие исследования применяются для диагностики хронической коронарной недостаточности</w:t>
      </w:r>
    </w:p>
    <w:p>
      <w:pPr>
        <w:numPr>
          <w:ilvl w:val="0"/>
          <w:numId w:val="1"/>
        </w:numPr>
      </w:pPr>
      <w:r>
        <w:rPr/>
        <w:t xml:space="preserve">ЭКГ с физической нагрузкой</w:t>
      </w:r>
    </w:p>
    <w:p>
      <w:pPr>
        <w:numPr>
          <w:ilvl w:val="0"/>
          <w:numId w:val="1"/>
        </w:numPr>
      </w:pPr>
      <w:r>
        <w:rPr/>
        <w:t xml:space="preserve">лекарственные пробы с ЭКГ-контролем</w:t>
      </w:r>
    </w:p>
    <w:p>
      <w:pPr>
        <w:numPr>
          <w:ilvl w:val="0"/>
          <w:numId w:val="1"/>
        </w:numPr>
      </w:pPr>
      <w:r>
        <w:rPr/>
        <w:t xml:space="preserve">суточное мониторирование ЭКГ</w:t>
      </w:r>
    </w:p>
    <w:p>
      <w:pPr>
        <w:numPr>
          <w:ilvl w:val="0"/>
          <w:numId w:val="1"/>
        </w:numPr>
      </w:pPr>
      <w:r>
        <w:rPr/>
        <w:t xml:space="preserve">ЭХО-кардиоскопия</w:t>
      </w:r>
    </w:p>
    <w:p>
      <w:pPr>
        <w:numPr>
          <w:ilvl w:val="0"/>
          <w:numId w:val="1"/>
        </w:numPr>
      </w:pPr>
      <w:r>
        <w:rPr/>
        <w:t xml:space="preserve">радиоизотопное сканирование</w:t>
      </w:r>
    </w:p>
    <w:p>
      <w:pPr>
        <w:numPr>
          <w:ilvl w:val="0"/>
          <w:numId w:val="1"/>
        </w:numPr>
      </w:pPr>
      <w:r>
        <w:rPr/>
        <w:t xml:space="preserve">все вышеперечисленное</w:t>
      </w:r>
    </w:p>
    <w:p>
      <w:pPr/>
      <w:r>
        <w:rPr/>
        <w:t xml:space="preserve"> Выберите один правильный ответ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 теста:</w:t>
      </w:r>
    </w:p>
    <w:p>
      <w:pPr/>
      <w:r>
        <w:rPr/>
        <w:t xml:space="preserve">«Зачтено» - более 70% правильных ответов</w:t>
      </w:r>
    </w:p>
    <w:p>
      <w:pPr/>
      <w:r>
        <w:rPr/>
        <w:t xml:space="preserve">«Не зачтено» - менее 70% правильных ответов.</w:t>
      </w:r>
    </w:p>
    <w:p/>
    <w:p>
      <w:pPr/>
      <w:r>
        <w:rPr/>
        <w:t xml:space="preserve">Кейс-задача</w:t>
      </w:r>
    </w:p>
    <w:p>
      <w:pPr/>
      <w:r>
        <w:rPr/>
        <w:t xml:space="preserve">Пример ситуационной задачи</w:t>
      </w:r>
    </w:p>
    <w:p>
      <w:pPr/>
      <w:r>
        <w:rPr/>
        <w:t xml:space="preserve">Больной Н., 58 лет. В течение многих лет – артериальная гипертензия. Препараты принимает эпизодически, когда усиливается головная боль, при измерении АД в это время – цифры около 180/90 мм рт. ст., постоянно АД не контролирует. Последнее время отмечает повышенную утомляемость, при ранее хорошо переносимой значительной нагрузке – сердцебиения, одышка. При осмотре – состояние удовлетворительное. АД 180/90 мм рт.ст. Пульс 82, ритмичный, повышенного наполнения и напряжения. Границы относительной сердечной тупости – слева по средне-ключичной линии в 5 межреберье, справа – по краю грудины. Тоны сердца отчетливые, шумов нет. Дыхание везикулярное, хрипов нет. Живот мягкий, безболезненный, печень не увеличена. Отеков нет. ЭКГ – синусовый ритм, гипертрофия левого желудочка. Рентгеноскопия органов грудной полости – признаки венозного застоя, очаговых и инфильтративных изменений нет. Увеличение тени сердца. Проведен тест 6-минутной ходьбы – 500 метров.</w:t>
      </w:r>
      <w:br/>
      <w:br/>
      <w:r>
        <w:rPr/>
        <w:t xml:space="preserve">Вопрос:</w:t>
      </w:r>
      <w:br/>
      <w:r>
        <w:rPr/>
        <w:t xml:space="preserve">Сформулируйте диагноз.</w:t>
      </w:r>
    </w:p>
    <w:p>
      <w:pPr/>
      <w:r>
        <w:rPr/>
        <w:t xml:space="preserve">Критерии оценки - задача решена правильно, если студент правильно сформулировал диагноз</w:t>
      </w:r>
    </w:p>
    <w:p/>
    <w:p>
      <w:pPr/>
      <w:r>
        <w:rPr/>
        <w:t xml:space="preserve">История болезни</w:t>
      </w:r>
    </w:p>
    <w:p>
      <w:pPr/>
      <w:r>
        <w:rPr>
          <w:u w:val="single"/>
        </w:rPr>
        <w:t xml:space="preserve">Защита истории болезни включает:</w:t>
      </w:r>
    </w:p>
    <w:p>
      <w:pPr>
        <w:numPr>
          <w:ilvl w:val="0"/>
          <w:numId w:val="2"/>
        </w:numPr>
      </w:pPr>
      <w:r>
        <w:rPr/>
        <w:t xml:space="preserve">Оценку содержания, оформления истории болезни.</w:t>
      </w:r>
    </w:p>
    <w:p>
      <w:pPr>
        <w:numPr>
          <w:ilvl w:val="0"/>
          <w:numId w:val="2"/>
        </w:numPr>
      </w:pPr>
      <w:r>
        <w:rPr/>
        <w:t xml:space="preserve">Оценку за ответы на вопросы во время защиты истории болезни на заключительном занятии.</w:t>
      </w:r>
    </w:p>
    <w:p>
      <w:pPr/>
      <w:r>
        <w:rPr>
          <w:i w:val="1"/>
          <w:iCs w:val="1"/>
        </w:rPr>
        <w:t xml:space="preserve">Содержание и оформление</w:t>
      </w:r>
    </w:p>
    <w:p>
      <w:pPr/>
      <w:r>
        <w:rPr/>
        <w:t xml:space="preserve">Разделы истории болезни должны быть написаны согласно требованиям:</w:t>
      </w:r>
    </w:p>
    <w:p>
      <w:pPr>
        <w:numPr>
          <w:ilvl w:val="0"/>
          <w:numId w:val="3"/>
        </w:numPr>
      </w:pPr>
      <w:r>
        <w:rPr/>
        <w:t xml:space="preserve">жалобы;</w:t>
      </w:r>
    </w:p>
    <w:p>
      <w:pPr>
        <w:numPr>
          <w:ilvl w:val="0"/>
          <w:numId w:val="3"/>
        </w:numPr>
      </w:pPr>
      <w:r>
        <w:rPr/>
        <w:t xml:space="preserve">анамнез;</w:t>
      </w:r>
    </w:p>
    <w:p>
      <w:pPr>
        <w:numPr>
          <w:ilvl w:val="0"/>
          <w:numId w:val="3"/>
        </w:numPr>
      </w:pPr>
      <w:r>
        <w:rPr/>
        <w:t xml:space="preserve">данные объективного исследования;</w:t>
      </w:r>
    </w:p>
    <w:p>
      <w:pPr>
        <w:numPr>
          <w:ilvl w:val="0"/>
          <w:numId w:val="3"/>
        </w:numPr>
      </w:pPr>
      <w:r>
        <w:rPr/>
        <w:t xml:space="preserve">данные лабораторного и инструментального обследования;</w:t>
      </w:r>
    </w:p>
    <w:p>
      <w:pPr>
        <w:numPr>
          <w:ilvl w:val="0"/>
          <w:numId w:val="3"/>
        </w:numPr>
      </w:pPr>
      <w:r>
        <w:rPr/>
        <w:t xml:space="preserve">предварительный диагноз и его обоснование;</w:t>
      </w:r>
    </w:p>
    <w:p>
      <w:pPr>
        <w:numPr>
          <w:ilvl w:val="0"/>
          <w:numId w:val="3"/>
        </w:numPr>
      </w:pPr>
      <w:r>
        <w:rPr/>
        <w:t xml:space="preserve">окончательный диагноз и его обоснование;</w:t>
      </w:r>
    </w:p>
    <w:p>
      <w:pPr>
        <w:numPr>
          <w:ilvl w:val="0"/>
          <w:numId w:val="3"/>
        </w:numPr>
      </w:pPr>
      <w:r>
        <w:rPr/>
        <w:t xml:space="preserve">лечение с указанием группы препарата, механизма действия, рецептом;</w:t>
      </w:r>
    </w:p>
    <w:p>
      <w:pPr>
        <w:numPr>
          <w:ilvl w:val="0"/>
          <w:numId w:val="3"/>
        </w:numPr>
      </w:pPr>
      <w:r>
        <w:rPr/>
        <w:t xml:space="preserve">дневник;</w:t>
      </w:r>
    </w:p>
    <w:p>
      <w:pPr>
        <w:numPr>
          <w:ilvl w:val="0"/>
          <w:numId w:val="3"/>
        </w:numPr>
      </w:pPr>
      <w:r>
        <w:rPr/>
        <w:t xml:space="preserve">прогноз;</w:t>
      </w:r>
    </w:p>
    <w:p>
      <w:pPr>
        <w:numPr>
          <w:ilvl w:val="0"/>
          <w:numId w:val="3"/>
        </w:numPr>
      </w:pPr>
      <w:r>
        <w:rPr/>
        <w:t xml:space="preserve">эпикриза;</w:t>
      </w:r>
    </w:p>
    <w:p>
      <w:pPr>
        <w:numPr>
          <w:ilvl w:val="0"/>
          <w:numId w:val="3"/>
        </w:numPr>
      </w:pPr>
      <w:r>
        <w:rPr/>
        <w:t xml:space="preserve">использованные источники.</w:t>
      </w:r>
    </w:p>
    <w:p>
      <w:pPr/>
      <w:r>
        <w:rPr>
          <w:b w:val="1"/>
          <w:bCs w:val="1"/>
        </w:rPr>
        <w:t xml:space="preserve">Критерии оценивания Истории болезни:</w:t>
      </w:r>
    </w:p>
    <w:p>
      <w:pPr/>
      <w:r>
        <w:rPr/>
        <w:t xml:space="preserve">Оцениваются: полнота собранной информации, последовательность изложения информации в истории болезни, грамотность изложения информации, умение логически строить причинно–следственные выводы, наглядность изложения материалов истории болезни (привлечение в оформление диагностически значимых – ЭКГ, спирограмм, рентгенограмм, КТ-томограмм).</w:t>
      </w:r>
    </w:p>
    <w:p>
      <w:pPr/>
      <w:r>
        <w:rPr/>
        <w:t xml:space="preserve">История болезни может быть возвращена студенту на доработку после первой проверки в случае отсутствия раздела, неполное выполнение требований по написанию данного раздела (см. методическое указание «СХЕМА ИСТОРИИ БОЛЕЗНИ» </w:t>
      </w:r>
      <w:hyperlink r:id="rId7" w:history="1">
        <w:r>
          <w:rPr/>
          <w:t xml:space="preserve">http://edu.petrsu.ru/object/4859</w:t>
        </w:r>
      </w:hyperlink>
      <w:r>
        <w:rPr/>
        <w:t xml:space="preserve">).</w:t>
      </w:r>
    </w:p>
    <w:p>
      <w:pPr/>
      <w:r>
        <w:rPr>
          <w:b w:val="1"/>
          <w:bCs w:val="1"/>
          <w:i w:val="1"/>
          <w:iCs w:val="1"/>
        </w:rPr>
        <w:t xml:space="preserve">«Отлично» </w:t>
      </w:r>
      <w:r>
        <w:rPr/>
        <w:t xml:space="preserve">– все разделы полностью представлены и содержат требуемую информацию согласно методическим рекомендациям кафедры по написанию истории болезни; обоснование предварительного диагноза согласуется со знаниями пропедевтики (динамики жалоб, полного анамнеза, физикального статуса), служит основой для верификации окончательного диагноза, который грамотно нозологически сформулирован, в разделе представлены основные и второстепенные критерии (если таковые утверждены, как диагностические параметры).</w:t>
      </w:r>
    </w:p>
    <w:p>
      <w:pPr/>
      <w:r>
        <w:rPr>
          <w:b w:val="1"/>
          <w:bCs w:val="1"/>
          <w:i w:val="1"/>
          <w:iCs w:val="1"/>
        </w:rPr>
        <w:t xml:space="preserve">«Хорошо»</w:t>
      </w:r>
      <w:r>
        <w:rPr/>
        <w:t xml:space="preserve"> - имеются небольшие погрешности в изложении материала (неполная детализация жалоб, нет полноты дневниковых записей, слишком кратко изложен патогенез, нет строгой обоснованности назначения исследований, но их список достаточен, скудость оформления – формально представлен температурный лист и т.п.).</w:t>
      </w:r>
    </w:p>
    <w:p>
      <w:pPr/>
      <w:r>
        <w:rPr>
          <w:b w:val="1"/>
          <w:bCs w:val="1"/>
          <w:i w:val="1"/>
          <w:iCs w:val="1"/>
        </w:rPr>
        <w:t xml:space="preserve">«Удовлетворительно»</w:t>
      </w:r>
      <w:r>
        <w:rPr/>
        <w:t xml:space="preserve"> - основные разделы согласуются с требованиями оценки хорошо, однако, имеются заблуждения или недоработки в трактовке параметров основного диагноза, он упрощён, полностью не сформулирована нозологическая форма, есть ошибки в разделах «предварительный диагноз», «окончательный диагноз» и «лечение», непоследовательно указан прогноз, слабо раскрыт раздел этиологии и патогенеза.</w:t>
      </w:r>
    </w:p>
    <w:p>
      <w:pPr/>
      <w:r>
        <w:rPr>
          <w:b w:val="1"/>
          <w:bCs w:val="1"/>
          <w:i w:val="1"/>
          <w:iCs w:val="1"/>
        </w:rPr>
        <w:t xml:space="preserve">«Неудовлетворительно»</w:t>
      </w:r>
      <w:r>
        <w:rPr/>
        <w:t xml:space="preserve"> - разделы не раскрыты по методическим требованиям, нет обоснованной базы основных разделов, либо она противоречит знаниям пропедевтики, теоретическим основам других разделов медицинских знаний, не найдена, либо в изложении и на защите отсутствует причинно-следственная связь жалоб, анамнеза, физикального статуса.</w:t>
      </w:r>
    </w:p>
    <w:p>
      <w:pPr/>
      <w:r>
        <w:rPr>
          <w:b w:val="1"/>
          <w:bCs w:val="1"/>
          <w:i w:val="1"/>
          <w:iCs w:val="1"/>
        </w:rPr>
        <w:t xml:space="preserve">Ответы на вопросы при защите истории болезни.</w:t>
      </w:r>
    </w:p>
    <w:p>
      <w:pPr/>
      <w:r>
        <w:rPr>
          <w:b w:val="1"/>
          <w:bCs w:val="1"/>
          <w:i w:val="1"/>
          <w:iCs w:val="1"/>
        </w:rPr>
        <w:t xml:space="preserve">«Отлично»</w:t>
      </w:r>
      <w:r>
        <w:rPr/>
        <w:t xml:space="preserve"> – обучающийся дал исчерпывающие, развернутые ответы на вопросы по истории болезни, обнаружил всестороннее, систематические и глубокие знания по заболеванию, представленному в истории болезни; логически выражает мысли, обосновал диагноз, составил правильный и полный план обследования, полно и правильно интерпретировал результаты дополнительных исследований, обосновал назначенную терапию.</w:t>
      </w:r>
    </w:p>
    <w:p>
      <w:pPr/>
      <w:r>
        <w:rPr>
          <w:b w:val="1"/>
          <w:bCs w:val="1"/>
          <w:i w:val="1"/>
          <w:iCs w:val="1"/>
        </w:rPr>
        <w:t xml:space="preserve">«Хорошо»</w:t>
      </w:r>
      <w:r>
        <w:rPr/>
        <w:t xml:space="preserve"> -</w:t>
      </w:r>
      <w:r>
        <w:rPr/>
        <w:t xml:space="preserve"> </w:t>
      </w:r>
      <w:r>
        <w:rPr/>
        <w:t xml:space="preserve"> обучающийся развернуто ответил на вопросы по истории болезни, показал прочные</w:t>
      </w:r>
      <w:r>
        <w:rPr/>
        <w:t xml:space="preserve"> </w:t>
      </w:r>
      <w:r>
        <w:rPr/>
        <w:t xml:space="preserve"> знания по данному заболеванию, но допустил неточности или нарушил логику ответа, допустил пропуски деталей, формальные ошибки.</w:t>
      </w:r>
    </w:p>
    <w:p>
      <w:pPr/>
      <w:r>
        <w:rPr>
          <w:b w:val="1"/>
          <w:bCs w:val="1"/>
          <w:i w:val="1"/>
          <w:iCs w:val="1"/>
        </w:rPr>
        <w:t xml:space="preserve">«Удовлетворительно»</w:t>
      </w:r>
      <w:r>
        <w:rPr/>
        <w:t xml:space="preserve"> – на вопросы во время защиты студент ответил однозначно, не раскрыв глубины знаний всех разделов истории болезни, хотя формально – верно, без убедительной мотивировки обоснований диагностических версий, лечения (то есть они очень слабые).</w:t>
      </w:r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«Неудовлетворительно»</w:t>
      </w:r>
      <w:r>
        <w:rPr/>
        <w:t xml:space="preserve"> – студент не смог верно ответить на все вопросы преподавателя.</w:t>
      </w:r>
    </w:p>
    <w:p>
      <w:pPr/>
      <w:r>
        <w:rPr/>
        <w:t xml:space="preserve">После получения </w:t>
      </w:r>
      <w:r>
        <w:rPr>
          <w:i w:val="1"/>
          <w:iCs w:val="1"/>
        </w:rPr>
        <w:t xml:space="preserve">неудовлетворительной</w:t>
      </w:r>
      <w:r>
        <w:rPr/>
        <w:t xml:space="preserve"> оценки</w:t>
      </w:r>
      <w:r>
        <w:rPr/>
        <w:t xml:space="preserve"> </w:t>
      </w:r>
      <w:r>
        <w:rPr/>
        <w:t xml:space="preserve"> вся история болезни должна быть переработана, представлена своему преподавателю на проверку. После</w:t>
      </w:r>
      <w:r>
        <w:rPr/>
        <w:t xml:space="preserve"> </w:t>
      </w:r>
      <w:r>
        <w:rPr/>
        <w:t xml:space="preserve"> получения положительной оценки студенту разрешено сдать зачёт заведующему кафедрой или специально назначенному преподавателю в строго запланированный срок.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Перечень вопросов: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Митральный стеноз: этиология, механизмы компенсации</w:t>
      </w:r>
    </w:p>
    <w:p>
      <w:pPr>
        <w:numPr>
          <w:ilvl w:val="0"/>
          <w:numId w:val="4"/>
        </w:numPr>
      </w:pPr>
      <w:r>
        <w:rPr/>
        <w:t xml:space="preserve">Митральный стеноз: диагностика, показания к оперативному лечению.</w:t>
      </w:r>
    </w:p>
    <w:p>
      <w:pPr>
        <w:numPr>
          <w:ilvl w:val="0"/>
          <w:numId w:val="4"/>
        </w:numPr>
      </w:pPr>
      <w:r>
        <w:rPr/>
        <w:t xml:space="preserve">Митральный стеноз: осложнения (клиника, диагностика).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Митральная недостаточность: этиология, механизмы компенсации</w:t>
      </w:r>
    </w:p>
    <w:p>
      <w:pPr>
        <w:numPr>
          <w:ilvl w:val="0"/>
          <w:numId w:val="4"/>
        </w:numPr>
      </w:pPr>
      <w:r>
        <w:rPr/>
        <w:t xml:space="preserve">Митральная недостаточность: диагностика, показания к оперативному лечению.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Аортальный стеноз: этиология, механизмы компенсации</w:t>
      </w:r>
    </w:p>
    <w:p>
      <w:pPr>
        <w:numPr>
          <w:ilvl w:val="0"/>
          <w:numId w:val="4"/>
        </w:numPr>
      </w:pPr>
      <w:r>
        <w:rPr/>
        <w:t xml:space="preserve">Аортальный стеноз: диагностика, показания к оперативному лечению.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Аортальная недостаточность: этиология, механизмы компенсации</w:t>
      </w:r>
    </w:p>
    <w:p>
      <w:pPr>
        <w:numPr>
          <w:ilvl w:val="0"/>
          <w:numId w:val="4"/>
        </w:numPr>
      </w:pPr>
      <w:r>
        <w:rPr/>
        <w:t xml:space="preserve">Аортальная недостаточность: диагностика, показания к оперативному лечению.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Инфекционный эндокардит: этиология, патогенез, клиника</w:t>
      </w:r>
    </w:p>
    <w:p>
      <w:pPr>
        <w:numPr>
          <w:ilvl w:val="0"/>
          <w:numId w:val="4"/>
        </w:numPr>
      </w:pPr>
      <w:r>
        <w:rPr/>
        <w:t xml:space="preserve">Инфекционный эндокардит: критерии диагноза, классификации,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Экстрасистолия: этиология, критерии ЭКГ диагноза, классификация.</w:t>
      </w:r>
    </w:p>
    <w:p>
      <w:pPr>
        <w:numPr>
          <w:ilvl w:val="0"/>
          <w:numId w:val="4"/>
        </w:numPr>
      </w:pPr>
      <w:r>
        <w:rPr/>
        <w:t xml:space="preserve">Пароксизмальная суправентрикулярная тахикардия: этиология, критерии ЭКГ диагноза, купирование пароксизма, принципы профилактики.</w:t>
      </w:r>
    </w:p>
    <w:p>
      <w:pPr>
        <w:numPr>
          <w:ilvl w:val="0"/>
          <w:numId w:val="4"/>
        </w:numPr>
      </w:pPr>
      <w:r>
        <w:rPr/>
        <w:t xml:space="preserve">Пароксизмальная желудочковая тахикардия: этиология, критерии ЭКГ диагноза, купирование пароксизма, принципы профилактики.</w:t>
      </w:r>
    </w:p>
    <w:p>
      <w:pPr>
        <w:numPr>
          <w:ilvl w:val="0"/>
          <w:numId w:val="4"/>
        </w:numPr>
      </w:pPr>
      <w:r>
        <w:rPr/>
        <w:t xml:space="preserve">Фибрилляция предсердий: этиология, критерии ЭКГ диагноза, классификация.</w:t>
      </w:r>
    </w:p>
    <w:p>
      <w:pPr>
        <w:numPr>
          <w:ilvl w:val="0"/>
          <w:numId w:val="4"/>
        </w:numPr>
      </w:pPr>
      <w:r>
        <w:rPr/>
        <w:t xml:space="preserve">Фибрилляция предсердий: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Трепетание предсердий: этиология, критерии ЭКГ диагноза, классификация</w:t>
      </w:r>
    </w:p>
    <w:p>
      <w:pPr>
        <w:numPr>
          <w:ilvl w:val="0"/>
          <w:numId w:val="4"/>
        </w:numPr>
      </w:pPr>
      <w:r>
        <w:rPr/>
        <w:t xml:space="preserve">Трепетание предсердий: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Фибрилляция желудочков, асистолия: клиническая и ЭКГ диагностика, неотложная помощь.</w:t>
      </w:r>
    </w:p>
    <w:p>
      <w:pPr>
        <w:numPr>
          <w:ilvl w:val="0"/>
          <w:numId w:val="4"/>
        </w:numPr>
      </w:pPr>
      <w:r>
        <w:rPr/>
        <w:t xml:space="preserve">Нарушения атрио-вентрикулярной проводимости: этиология, критерии ЭКГ диагноза, классификация,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Нарушение проводимости по типу блокады ножек пучка Гиса: этиология, критерии ЭКГ диагноза.</w:t>
      </w:r>
    </w:p>
    <w:p>
      <w:pPr>
        <w:numPr>
          <w:ilvl w:val="0"/>
          <w:numId w:val="4"/>
        </w:numPr>
      </w:pPr>
      <w:r>
        <w:rPr/>
        <w:t xml:space="preserve">Хроническая сердечная недостаточность: этиология, патогенез, классификация.</w:t>
      </w:r>
    </w:p>
    <w:p>
      <w:pPr>
        <w:numPr>
          <w:ilvl w:val="0"/>
          <w:numId w:val="4"/>
        </w:numPr>
      </w:pPr>
      <w:r>
        <w:rPr/>
        <w:t xml:space="preserve">Хроническая сердечная недостаточность: клиника, диагностика.</w:t>
      </w:r>
    </w:p>
    <w:p>
      <w:pPr>
        <w:numPr>
          <w:ilvl w:val="0"/>
          <w:numId w:val="4"/>
        </w:numPr>
      </w:pPr>
      <w:r>
        <w:rPr/>
        <w:t xml:space="preserve">Хроническая сердечная недостаточность: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Острая сердечная недостаточность: клиника, диагностика, неотложная помощь.</w:t>
      </w:r>
    </w:p>
    <w:p>
      <w:pPr>
        <w:numPr>
          <w:ilvl w:val="0"/>
          <w:numId w:val="4"/>
        </w:numPr>
      </w:pPr>
      <w:r>
        <w:rPr/>
        <w:t xml:space="preserve">Кардиогенный шок: клиника, диагностика, неотложная помощь.</w:t>
      </w:r>
    </w:p>
    <w:p>
      <w:pPr>
        <w:numPr>
          <w:ilvl w:val="0"/>
          <w:numId w:val="4"/>
        </w:numPr>
      </w:pPr>
      <w:r>
        <w:rPr/>
        <w:t xml:space="preserve">Гипертоническая болезнь: этиология, патогенез, клиника, диагностика.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Гипертоническая болезнь: классификация, стратификация риска </w:t>
      </w:r>
    </w:p>
    <w:p>
      <w:pPr>
        <w:numPr>
          <w:ilvl w:val="0"/>
          <w:numId w:val="4"/>
        </w:numPr>
      </w:pPr>
      <w:r>
        <w:rPr/>
        <w:t xml:space="preserve">Гипертоническая болезнь: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Гипертонические кризы: клиника, классификация, неотложная помощь</w:t>
      </w:r>
    </w:p>
    <w:p>
      <w:pPr>
        <w:numPr>
          <w:ilvl w:val="0"/>
          <w:numId w:val="4"/>
        </w:numPr>
      </w:pPr>
      <w:r>
        <w:rPr/>
        <w:t xml:space="preserve">Ишемическая болезнь сердца: факторы риска, патогенез, классификация.</w:t>
      </w:r>
    </w:p>
    <w:p>
      <w:pPr>
        <w:numPr>
          <w:ilvl w:val="0"/>
          <w:numId w:val="4"/>
        </w:numPr>
      </w:pPr>
      <w:r>
        <w:rPr/>
        <w:t xml:space="preserve">Ишемическая болезнь сердца: стабильная стенокардия, клиника, классификация</w:t>
      </w:r>
    </w:p>
    <w:p>
      <w:pPr>
        <w:numPr>
          <w:ilvl w:val="0"/>
          <w:numId w:val="4"/>
        </w:numPr>
      </w:pPr>
      <w:r>
        <w:rPr/>
        <w:t xml:space="preserve">Ишемическая болезнь сердца: стабильная стенокардия, обследование, показания к коронароангиографии.</w:t>
      </w:r>
    </w:p>
    <w:p>
      <w:pPr>
        <w:numPr>
          <w:ilvl w:val="0"/>
          <w:numId w:val="4"/>
        </w:numPr>
      </w:pPr>
      <w:r>
        <w:rPr/>
        <w:t xml:space="preserve">Ишемическая болезнь сердца: стабильная стенокардия, основные принципы терапии</w:t>
      </w:r>
    </w:p>
    <w:p>
      <w:pPr>
        <w:numPr>
          <w:ilvl w:val="0"/>
          <w:numId w:val="4"/>
        </w:numPr>
      </w:pPr>
      <w:r>
        <w:rPr/>
        <w:t xml:space="preserve">Острый инфаркт миокарда: этиология, патогенез, клиника, диагностика.</w:t>
      </w:r>
    </w:p>
    <w:p>
      <w:pPr>
        <w:numPr>
          <w:ilvl w:val="0"/>
          <w:numId w:val="4"/>
        </w:numPr>
      </w:pPr>
      <w:r>
        <w:rPr/>
        <w:t xml:space="preserve">Острый инфаркт миокарда: оказание неотложной помощи на догоспитальном этапе</w:t>
      </w:r>
    </w:p>
    <w:p>
      <w:pPr>
        <w:numPr>
          <w:ilvl w:val="0"/>
          <w:numId w:val="4"/>
        </w:numPr>
      </w:pPr>
      <w:r>
        <w:rPr/>
        <w:t xml:space="preserve">Острый инфаркт миокарда: лечение неосложненного инфаркта миокарда в стационаре</w:t>
      </w:r>
    </w:p>
    <w:p>
      <w:pPr>
        <w:numPr>
          <w:ilvl w:val="0"/>
          <w:numId w:val="4"/>
        </w:numPr>
      </w:pPr>
      <w:r>
        <w:rPr/>
        <w:t xml:space="preserve">Пневмонии: этиология, патогенез, классификация, клиника, диагностика.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Пневмонии: основные принципы лечения.</w:t>
      </w:r>
    </w:p>
    <w:p>
      <w:pPr>
        <w:numPr>
          <w:ilvl w:val="0"/>
          <w:numId w:val="4"/>
        </w:numPr>
      </w:pPr>
      <w:r>
        <w:rPr/>
        <w:t xml:space="preserve">Бронхиальная астма: патогенез, классификация, клиника, диагностика.</w:t>
      </w:r>
    </w:p>
    <w:p>
      <w:pPr>
        <w:numPr>
          <w:ilvl w:val="0"/>
          <w:numId w:val="4"/>
        </w:numPr>
      </w:pPr>
      <w:r>
        <w:rPr/>
        <w:t xml:space="preserve">Бронхиальная астма: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Бронхиальная астма в период обострения: классификация по степени тяжести, неотложная терапия.</w:t>
      </w:r>
    </w:p>
    <w:p>
      <w:pPr>
        <w:numPr>
          <w:ilvl w:val="0"/>
          <w:numId w:val="4"/>
        </w:numPr>
      </w:pPr>
      <w:r>
        <w:rPr/>
        <w:t xml:space="preserve">Хроническая обструктивная болезнь легких: факторы риска, патогенез, клиника.</w:t>
      </w:r>
    </w:p>
    <w:p>
      <w:pPr>
        <w:numPr>
          <w:ilvl w:val="0"/>
          <w:numId w:val="4"/>
        </w:numPr>
      </w:pPr>
      <w:r>
        <w:rPr/>
        <w:t xml:space="preserve">Хроническая обструктивная болезнь легких: классификация, диагностика.</w:t>
      </w:r>
    </w:p>
    <w:p>
      <w:pPr>
        <w:numPr>
          <w:ilvl w:val="0"/>
          <w:numId w:val="4"/>
        </w:numPr>
      </w:pPr>
      <w:r>
        <w:rPr/>
        <w:t xml:space="preserve">Хроническая обструктивная болезнь легких: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Язвенная болезнь: этиология, патогенез, клиника, диагностика, методы выявления </w:t>
      </w:r>
      <w:r>
        <w:rPr/>
        <w:t xml:space="preserve">Helocobacterpylori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Язвенная болезнь, осложнения: клиника и диагностика.</w:t>
      </w:r>
    </w:p>
    <w:p>
      <w:pPr>
        <w:numPr>
          <w:ilvl w:val="0"/>
          <w:numId w:val="4"/>
        </w:numPr>
      </w:pPr>
      <w:r>
        <w:rPr/>
        <w:t xml:space="preserve">Язвенная болезнь: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Цирроз печени: этиология, патогенез, классификация, клинические и лабораторные синдромы.</w:t>
      </w:r>
    </w:p>
    <w:p>
      <w:pPr>
        <w:numPr>
          <w:ilvl w:val="0"/>
          <w:numId w:val="4"/>
        </w:numPr>
      </w:pPr>
      <w:r>
        <w:rPr/>
        <w:t xml:space="preserve">Цирроз печени: печеночная энцефалопатия – диагностика и лечение</w:t>
      </w:r>
    </w:p>
    <w:p>
      <w:pPr>
        <w:numPr>
          <w:ilvl w:val="0"/>
          <w:numId w:val="4"/>
        </w:numPr>
      </w:pPr>
      <w:r>
        <w:rPr/>
        <w:t xml:space="preserve">Цирроз печени: портальная гипертензия – диагностика, лечение, остановка и профилактика кровотечения</w:t>
      </w:r>
    </w:p>
    <w:p>
      <w:pPr>
        <w:numPr>
          <w:ilvl w:val="0"/>
          <w:numId w:val="4"/>
        </w:numPr>
      </w:pPr>
      <w:r>
        <w:rPr/>
        <w:t xml:space="preserve">Цирроз печени: синдром холестаза – диагностика, лечение.</w:t>
      </w:r>
    </w:p>
    <w:p>
      <w:pPr>
        <w:numPr>
          <w:ilvl w:val="0"/>
          <w:numId w:val="4"/>
        </w:numPr>
      </w:pPr>
      <w:r>
        <w:rPr/>
        <w:t xml:space="preserve">Острый пиелонефрит: этиология, клиника, диагностика, лечение</w:t>
      </w:r>
    </w:p>
    <w:p>
      <w:pPr>
        <w:numPr>
          <w:ilvl w:val="0"/>
          <w:numId w:val="4"/>
        </w:numPr>
      </w:pPr>
      <w:r>
        <w:rPr/>
        <w:t xml:space="preserve">Хронический пиелонефрит: этиология, клиника, диагностика, лечение.</w:t>
      </w:r>
    </w:p>
    <w:p>
      <w:pPr>
        <w:numPr>
          <w:ilvl w:val="0"/>
          <w:numId w:val="4"/>
        </w:numPr>
      </w:pPr>
      <w:r>
        <w:rPr/>
        <w:t xml:space="preserve">Острый гломерулонефрит: этиология, патогенез, клиника, диагностика, лечение.</w:t>
      </w:r>
    </w:p>
    <w:p>
      <w:pPr>
        <w:numPr>
          <w:ilvl w:val="0"/>
          <w:numId w:val="4"/>
        </w:numPr>
      </w:pPr>
      <w:r>
        <w:rPr/>
        <w:t xml:space="preserve">Хронический гломерулонефрит: этиология, патогенез, классификация, клиника, основные принципы лечения.</w:t>
      </w:r>
    </w:p>
    <w:p>
      <w:pPr>
        <w:numPr>
          <w:ilvl w:val="0"/>
          <w:numId w:val="4"/>
        </w:numPr>
      </w:pPr>
      <w:r>
        <w:rPr/>
        <w:t xml:space="preserve">Болезнь Крона: этиология, патогенез, клиника, диагностика, основные принципы терапии</w:t>
      </w:r>
    </w:p>
    <w:p>
      <w:pPr>
        <w:numPr>
          <w:ilvl w:val="0"/>
          <w:numId w:val="4"/>
        </w:numPr>
      </w:pPr>
      <w:r>
        <w:rPr/>
        <w:t xml:space="preserve">Неспецифический язвенный колит: этиология, патогенез, клиника, диагностика, основные принципы терапии</w:t>
      </w:r>
    </w:p>
    <w:p>
      <w:pPr>
        <w:numPr>
          <w:ilvl w:val="0"/>
          <w:numId w:val="4"/>
        </w:numPr>
      </w:pPr>
      <w:r>
        <w:rPr/>
        <w:t xml:space="preserve">Синдром раздраженного кишечника: клиника, диагностика, принципы лечения</w:t>
      </w:r>
    </w:p>
    <w:p>
      <w:pPr>
        <w:numPr>
          <w:ilvl w:val="0"/>
          <w:numId w:val="4"/>
        </w:numPr>
      </w:pPr>
      <w:r>
        <w:rPr/>
        <w:t xml:space="preserve">Дисбиоз – этиология, клиника, диагностика, принципы лечения.</w:t>
      </w:r>
    </w:p>
    <w:p>
      <w:pPr>
        <w:numPr>
          <w:ilvl w:val="0"/>
          <w:numId w:val="4"/>
        </w:numPr>
      </w:pPr>
      <w:r>
        <w:rPr/>
        <w:t xml:space="preserve">Понятия «профпатология», «профессиональные заболевания и интоксикации», «производственно обусловленные заболевания». Профилактика профессиональных и производственно обусловленных поражений. Роль аттестации рабочих мест.</w:t>
      </w:r>
    </w:p>
    <w:p>
      <w:pPr>
        <w:numPr>
          <w:ilvl w:val="0"/>
          <w:numId w:val="4"/>
        </w:numPr>
      </w:pPr>
      <w:r>
        <w:rPr/>
        <w:t xml:space="preserve">Основные классификации профессиональных заболеваний. По этиологии, системному принципу, специфичности и длительности воздействия фактора.</w:t>
      </w:r>
    </w:p>
    <w:p>
      <w:pPr>
        <w:numPr>
          <w:ilvl w:val="0"/>
          <w:numId w:val="4"/>
        </w:numPr>
      </w:pPr>
      <w:r>
        <w:rPr/>
        <w:t xml:space="preserve">Диагностика и дифференциальная диагностика профессиональных поражений. Стойкая утрата профессиональной трудоспособности. Полномочия МСЭК. Группы инвалидности. Процент (степень) утраты трудоспособности. Трудовые рекомендации при профессиональных заболеваниях.</w:t>
      </w:r>
    </w:p>
    <w:p>
      <w:pPr>
        <w:numPr>
          <w:ilvl w:val="0"/>
          <w:numId w:val="4"/>
        </w:numPr>
      </w:pPr>
      <w:r>
        <w:rPr/>
        <w:t xml:space="preserve">Диагностика острых и хронических случаев профессиональных заболеваний и интоксикаций. Документы для юридически обоснованной связи заболевания с профессией.</w:t>
      </w:r>
    </w:p>
    <w:p>
      <w:pPr>
        <w:numPr>
          <w:ilvl w:val="0"/>
          <w:numId w:val="4"/>
        </w:numPr>
      </w:pPr>
      <w:r>
        <w:rPr/>
        <w:t xml:space="preserve">Пневмокониозы. Определение понятия, потенциально опасные производства и профессии, принципы классификации. Патогенез, особенности клинической картины неосложненных пневмокониозов. Осложнения пневмокониозов.</w:t>
      </w:r>
    </w:p>
    <w:p>
      <w:pPr>
        <w:numPr>
          <w:ilvl w:val="0"/>
          <w:numId w:val="4"/>
        </w:numPr>
      </w:pPr>
      <w:r>
        <w:rPr/>
        <w:t xml:space="preserve">Силикоз. Потенциально опасные производства и профессии. Клинические и рентгеноморфологические особенности. Особенности клиники, течения, лечения и исходов. Осложнения. Силикотуберкулез. Профилактика. Экспертиза трудоспособности. Трудовые рекомендации.</w:t>
      </w:r>
    </w:p>
    <w:p>
      <w:pPr>
        <w:numPr>
          <w:ilvl w:val="0"/>
          <w:numId w:val="4"/>
        </w:numPr>
      </w:pPr>
      <w:r>
        <w:rPr/>
        <w:t xml:space="preserve">Асбестоз. Потенциально опасные производства и профессии. Особенности клиники, течения, лечения и исходов, осложнения. Профилактика. Экспертиза трудоспособности. Трудовые рекомендации.</w:t>
      </w:r>
    </w:p>
    <w:p>
      <w:pPr>
        <w:numPr>
          <w:ilvl w:val="0"/>
          <w:numId w:val="4"/>
        </w:numPr>
      </w:pPr>
      <w:r>
        <w:rPr/>
        <w:t xml:space="preserve">Антракоз и антракосиликоз. Потенциально опасные производства и профессии. Особенности клиники, течения, лечения и исходов. Осложнения. Профилактика. Экспертиза трудоспособности. Трудовые рекомендации.</w:t>
      </w:r>
    </w:p>
    <w:p>
      <w:pPr>
        <w:numPr>
          <w:ilvl w:val="0"/>
          <w:numId w:val="4"/>
        </w:numPr>
      </w:pPr>
      <w:r>
        <w:rPr/>
        <w:t xml:space="preserve">Экзогенный аллергический альвеолит. Этиология. Клинико-рентгенологические особенности, течение, осложнения, лечение, исходы. Экспертиза трудоспособности. Трудовые рекомендации.</w:t>
      </w:r>
    </w:p>
    <w:p>
      <w:pPr>
        <w:numPr>
          <w:ilvl w:val="0"/>
          <w:numId w:val="4"/>
        </w:numPr>
      </w:pPr>
      <w:r>
        <w:rPr/>
        <w:t xml:space="preserve">Пылевой бронхит. Определение. Потенциально опасные производства и профессии. Этиология, патогенез, патоморфология. Клиническая картина. Течение. Диагностика, дифференциальная диагностика, лечение. Осложнения. Исходы. Трудовые рекомендации.</w:t>
      </w:r>
    </w:p>
    <w:p>
      <w:pPr>
        <w:numPr>
          <w:ilvl w:val="0"/>
          <w:numId w:val="4"/>
        </w:numPr>
      </w:pPr>
      <w:r>
        <w:rPr/>
        <w:t xml:space="preserve">Профессиональная бронхиальная астма. Потенциально опасные производства и профессии. Профессиональные аллергены. Диагностика. Принципы лечения. Профилактика. МСЭ.</w:t>
      </w:r>
    </w:p>
    <w:p>
      <w:pPr>
        <w:numPr>
          <w:ilvl w:val="0"/>
          <w:numId w:val="4"/>
        </w:numPr>
      </w:pPr>
      <w:r>
        <w:rPr/>
        <w:t xml:space="preserve">Профессиональный бериллиоз. Потенциально опасные производства и профессии. Классификация. Патогенез. Клиника: течение, осложнения, исходы. Лечение. Профилактика. МСЭ.</w:t>
      </w:r>
    </w:p>
    <w:p>
      <w:pPr>
        <w:numPr>
          <w:ilvl w:val="0"/>
          <w:numId w:val="4"/>
        </w:numPr>
      </w:pPr>
      <w:r>
        <w:rPr/>
        <w:t xml:space="preserve">Профессиональная интоксикация свинцом и его неорганическими соединениями. Потенциально опасные профессии и производства. Клинико-лабораторные критерии определения степени тяжести. Примерный диагноз.</w:t>
      </w:r>
    </w:p>
    <w:p>
      <w:pPr>
        <w:numPr>
          <w:ilvl w:val="0"/>
          <w:numId w:val="4"/>
        </w:numPr>
      </w:pPr>
      <w:r>
        <w:rPr/>
        <w:t xml:space="preserve">Хроническая профессиональная интоксикация свинцом. Патогенез анемии и абдоминального синдрома. Клиника.Принципы лечения.</w:t>
      </w:r>
    </w:p>
    <w:p>
      <w:pPr>
        <w:numPr>
          <w:ilvl w:val="0"/>
          <w:numId w:val="4"/>
        </w:numPr>
      </w:pPr>
      <w:r>
        <w:rPr/>
        <w:t xml:space="preserve">Хроническая профессиональная интоксикация ароматическими углеводородами – бензолом и его гомологами (ксилол, стирол, толуол). Потенциально опасные производства и профессии. Патогенез. Клиника. Диагностика. Осложнения. Профилактика. Трудовые рекомендации. Реабилитация.</w:t>
      </w:r>
    </w:p>
    <w:p>
      <w:pPr>
        <w:numPr>
          <w:ilvl w:val="0"/>
          <w:numId w:val="4"/>
        </w:numPr>
      </w:pPr>
      <w:r>
        <w:rPr/>
        <w:t xml:space="preserve">Острая и хроническая профессиональная интоксикация амино- и нитросоединениями бензола. Потенциально опасные производства и профессии. Патогенез. Клиника, диагностика, осложнения, исходы. Неотложная помощь. Профилактика.</w:t>
      </w:r>
    </w:p>
    <w:p>
      <w:pPr>
        <w:numPr>
          <w:ilvl w:val="0"/>
          <w:numId w:val="4"/>
        </w:numPr>
      </w:pPr>
      <w:r>
        <w:rPr/>
        <w:t xml:space="preserve">Хроническая интоксикация марганцем. Потенциально опасные производства и профессии. Патогенез. Клиника: течение, осложнения, исходы. Диагностика. Профилактика. Особенности МСЭ. Трудовые рекомендации.</w:t>
      </w:r>
    </w:p>
    <w:p>
      <w:pPr>
        <w:numPr>
          <w:ilvl w:val="0"/>
          <w:numId w:val="4"/>
        </w:numPr>
      </w:pPr>
      <w:r>
        <w:rPr/>
        <w:t xml:space="preserve">Хроническая интоксикация металлической ртутью. Потенциально опасные производства и профессии. Патогенез. Клиника. Диагностика. Лечение. Профилактика. Трудовые рекомендации.</w:t>
      </w:r>
    </w:p>
    <w:p>
      <w:pPr>
        <w:numPr>
          <w:ilvl w:val="0"/>
          <w:numId w:val="4"/>
        </w:numPr>
      </w:pPr>
      <w:r>
        <w:rPr/>
        <w:t xml:space="preserve">Острая и хроническая интоксикация тетраэтилсвинцом, этиловой жидкостью и этилированным бензином. Потенциально опасные производства и профессии. Патогенез. Клиника, осложнения, исходы.  Диагностика. Профилактика. Трудовые рекомендации</w:t>
      </w:r>
    </w:p>
    <w:p>
      <w:pPr>
        <w:numPr>
          <w:ilvl w:val="0"/>
          <w:numId w:val="4"/>
        </w:numPr>
      </w:pPr>
      <w:r>
        <w:rPr/>
        <w:t xml:space="preserve">Острая и хроническая профессиональная интоксикация окисью углерода. Потенциально опасные производства и профессии. Патогенез. Клиника, осложнения, исходы. Диагностика. Лечение. Профилактика. Трудовые рекомендации.</w:t>
      </w:r>
    </w:p>
    <w:p>
      <w:pPr>
        <w:numPr>
          <w:ilvl w:val="0"/>
          <w:numId w:val="4"/>
        </w:numPr>
      </w:pPr>
      <w:r>
        <w:rPr/>
        <w:t xml:space="preserve">Хроническая интоксикация фтором и его соединениями. Потенциально опасные производства и профессии. Патогенез. Клиника: течение, осложнения, исходы. Диагностика. Профилактика. Особенности МСЭ. Трудовые рекомендации.</w:t>
      </w:r>
    </w:p>
    <w:p>
      <w:pPr>
        <w:numPr>
          <w:ilvl w:val="0"/>
          <w:numId w:val="4"/>
        </w:numPr>
      </w:pPr>
      <w:r>
        <w:rPr/>
        <w:t xml:space="preserve">Вибрационная болезнь. Потенциально опасные производства и профессии. Этиология. Патогенез. Классификация. Клиника, течение, осложнения, исходы. Диагностика. Дифференциальная диагностика.</w:t>
      </w:r>
    </w:p>
    <w:p>
      <w:pPr>
        <w:numPr>
          <w:ilvl w:val="0"/>
          <w:numId w:val="4"/>
        </w:numPr>
      </w:pPr>
      <w:r>
        <w:rPr/>
        <w:t xml:space="preserve">Воздействие производственного шума на организм: специфическое - двусторонняя хроническая нейросенсорная тугоухость; неспецифические изменения. Клиника, течение, осложнения, исходы. Диагностика. Дифференциальная диагностика. Лечение. Профилактика. МСЭ. Трудовые рекомендации.</w:t>
      </w:r>
    </w:p>
    <w:p>
      <w:pPr>
        <w:numPr>
          <w:ilvl w:val="0"/>
          <w:numId w:val="4"/>
        </w:numPr>
      </w:pPr>
      <w:r>
        <w:rPr/>
        <w:t xml:space="preserve">Плечелопаточныйпериартроз. Потенциально опасные производства и профессии. Патогенез. Клиника. Диагностика. Профилактика. Трудовые рекомендации.</w:t>
      </w:r>
    </w:p>
    <w:p>
      <w:pPr>
        <w:numPr>
          <w:ilvl w:val="0"/>
          <w:numId w:val="4"/>
        </w:numPr>
      </w:pPr>
      <w:r>
        <w:rPr/>
        <w:t xml:space="preserve">Эпикондилез плеча. Потенциально опасные производства и профессии. Патогенез. Клиника. Диагностика. Профилактика. Трудовые рекомендации.</w:t>
      </w:r>
    </w:p>
    <w:p>
      <w:pPr>
        <w:numPr>
          <w:ilvl w:val="0"/>
          <w:numId w:val="4"/>
        </w:numPr>
      </w:pPr>
      <w:r>
        <w:rPr/>
        <w:t xml:space="preserve">Асептические остеонекрозы. Потенциально опасные производства и профессии. Патогенез. Клиника. Диагностика. Профилактика. Трудовые рекомендации.</w:t>
      </w:r>
    </w:p>
    <w:p>
      <w:pPr>
        <w:numPr>
          <w:ilvl w:val="0"/>
          <w:numId w:val="4"/>
        </w:numPr>
      </w:pPr>
      <w:r>
        <w:rPr/>
        <w:t xml:space="preserve">Крепитирующий тендовагинит предплечья. Потенциально опасные производства и профессии. Патогенез. Клиника, осложнения, исходы. Диагностика. Профилактика. Трудовые рекомендации.</w:t>
      </w:r>
    </w:p>
    <w:p>
      <w:pPr>
        <w:numPr>
          <w:ilvl w:val="0"/>
          <w:numId w:val="4"/>
        </w:numPr>
      </w:pPr>
      <w:r>
        <w:rPr/>
        <w:t xml:space="preserve">Стенозирующиелигаментиты. Потенциально опасные производства и профессии. Патогенез. Клиника, осложнения, исходы. Диагностика. Профилактика. Трудовые рекомендации.</w:t>
      </w:r>
    </w:p>
    <w:p>
      <w:pPr>
        <w:numPr>
          <w:ilvl w:val="0"/>
          <w:numId w:val="4"/>
        </w:numPr>
      </w:pPr>
      <w:r>
        <w:rPr/>
        <w:t xml:space="preserve">Координаторные неврозы (писчий спазм, профессиональные дискинезии). Потенциально опасные производства и профессии. Патогенез. Клиника. Диагностика. Лечение. Профилактика. Трудовые рекомендации.</w:t>
      </w:r>
    </w:p>
    <w:p>
      <w:pPr>
        <w:numPr>
          <w:ilvl w:val="0"/>
          <w:numId w:val="4"/>
        </w:numPr>
      </w:pPr>
      <w:r>
        <w:rPr/>
        <w:t xml:space="preserve">Состав аптечки экстренной помощи при аварийных ситуациях у медицинских работников. Правила поведения при данных аварийных ситуациях.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Составлено 30 билетов, в каждом по три вопроса, третий вопрос – по профессиональным болезням</w:t>
      </w:r>
    </w:p>
    <w:p>
      <w:pPr/>
      <w:r>
        <w:rPr>
          <w:u w:val="single"/>
        </w:rPr>
        <w:t xml:space="preserve">Образец формирования билета: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Билет №1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Митральный стеноз: этиология, механизмы компенсации</w:t>
      </w:r>
    </w:p>
    <w:p>
      <w:pPr>
        <w:numPr>
          <w:ilvl w:val="0"/>
          <w:numId w:val="5"/>
        </w:numPr>
      </w:pPr>
      <w:r>
        <w:rPr/>
        <w:t xml:space="preserve">Ишемическая болезнь сердца: нестабильная стенокардия, основные принципы терапии.</w:t>
      </w:r>
    </w:p>
    <w:p>
      <w:pPr>
        <w:numPr>
          <w:ilvl w:val="0"/>
          <w:numId w:val="5"/>
        </w:numPr>
      </w:pPr>
      <w:r>
        <w:rPr/>
        <w:t xml:space="preserve">Понятия «профпатология», «профессиональные заболевания и интоксикации», «производственно обусловленные заболевания». Профилактика профессиональных и производственно обусловленных поражений. Роль аттестации рабочих мест.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Критерии оценки собеседования: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отлично</w:t>
      </w:r>
      <w:r>
        <w:rPr/>
        <w:t xml:space="preserve">»– обучающийся дал исчерпывающие, развернутые ответы на вопросы, обнаружил всестороннее, систематические и глубокие знания программного материала; логически выражает мысли. Верно и обстоятельно ответил на дополнительные вопросы;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хорошо</w:t>
      </w:r>
      <w:r>
        <w:rPr/>
        <w:t xml:space="preserve">» – обучающийся развернуто ответил на вопросы билета и дополнительные вопросы, показал систематические знания по специальности, но допустил неточности или нарушил логику ответа; показал прочные знания при малозначительных неточностях, пропусках деталей вопроса, формальных ошибках или недочётах;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удовлетворительно</w:t>
      </w:r>
      <w:r>
        <w:rPr/>
        <w:t xml:space="preserve">» – ответ содержит серьезные ошибки, ответы неполные, нарушена логика изложения, обнаруживает неполное знание основного программного материала; на дополнительные вопросы дает неверные или неполные ответы; или обучающийся дал исчерпывающий ответ, но не смог полно ответить на второй, или третий и дополнительные вопросы. Удовлетворительно является порогом, ниже которого лежит область несоответствия уровню подготовки выпускника требованиям государственного стандарта;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неудовлетворительно</w:t>
      </w:r>
      <w:r>
        <w:rPr/>
        <w:t xml:space="preserve">» – обучающийся показал отрывочные, несистематизированные знания, не смог выстроить ответ на поставленные вопросы, ответить на дополнительные, как правило, наводящие</w:t>
      </w:r>
      <w:r>
        <w:rPr/>
        <w:t xml:space="preserve"> </w:t>
      </w:r>
      <w:r>
        <w:rPr/>
        <w:t xml:space="preserve"> вопросы.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обучении по дисциплине "Факультетская терапия, профессиональные болезни" студент должен посещать лекции, практические занятия, готовиться к практическим занятиям по лекционному материалу и рекомендуемой литературе, решать ситуационные задачи и тестовые задания, за время обучения студенту будет предоставлена возможность курировать конкретного пациента (в рамках самостоятельной работы) , или предоставлена кейс-задача, по которой необходимо написать академическую историю болезни.</w:t>
      </w:r>
    </w:p>
    <w:p>
      <w:pPr/>
      <w:r>
        <w:rPr/>
        <w:t xml:space="preserve">Защита истории болезни проводится на заключительном занятии.</w:t>
      </w:r>
    </w:p>
    <w:p>
      <w:pPr/>
      <w:r>
        <w:rPr/>
        <w:t xml:space="preserve">Оцениваются: полнота собранной информации, последовательность изложения информации в истории болезни, грамотность изложения информации, умение логически строить причинно–следственные выводы, наглядность изложения материалов истории болезни (привлечение в оформление диагностически значимых – ЭКГ, спирограмм, рентгенограмм, КТ-томограмм).</w:t>
      </w:r>
    </w:p>
    <w:p>
      <w:pPr/>
      <w:r>
        <w:rPr/>
        <w:t xml:space="preserve">История болезни может быть возвращена студенту на доработку после первой проверки в случаях отсутствия раздела, неполного выполнения требований по написанию данного раздела (см. методическое указание «Схема истории болезни» </w:t>
      </w:r>
      <w:hyperlink r:id="rId7" w:history="1">
        <w:r>
          <w:rPr/>
          <w:t xml:space="preserve">http://edu.petrsu.ru/object/4859</w:t>
        </w:r>
      </w:hyperlink>
      <w:r>
        <w:rPr/>
        <w:t xml:space="preserve">).</w:t>
      </w:r>
    </w:p>
    <w:p>
      <w:pPr/>
      <w:r>
        <w:rPr/>
        <w:t xml:space="preserve">По данной дисциплине создан электронный ресурс на платформе </w:t>
      </w:r>
      <w:r>
        <w:rPr/>
        <w:t xml:space="preserve">moodle</w:t>
      </w:r>
      <w:r>
        <w:rPr/>
        <w:t xml:space="preserve">2 на сайте ФГБОУ ВО ПетрГУ</w:t>
      </w:r>
    </w:p>
    <w:p>
      <w:pPr/>
      <w:hyperlink r:id="rId8" w:history="1">
        <w:r>
          <w:rPr/>
          <w:t xml:space="preserve">https://moodle2.petrsu.ru/course/view.php?id=421</w:t>
        </w:r>
      </w:hyperlink>
    </w:p>
    <w:p>
      <w:pPr/>
      <w:r>
        <w:rPr/>
        <w:t xml:space="preserve">Вы получите персональный код доступа к этому ресурсу.</w:t>
      </w:r>
    </w:p>
    <w:p>
      <w:pPr/>
      <w:r>
        <w:rPr/>
        <w:t xml:space="preserve">Ресурс содержит презентации лекций, методические материалы по каждому занятию, тесты, ситуационные задачи, перечень рекомендуемой литературы.</w:t>
      </w:r>
    </w:p>
    <w:p>
      <w:pPr/>
      <w:r>
        <w:rPr/>
        <w:t xml:space="preserve">Форма промежуточной аттестации - экзамен.</w:t>
      </w:r>
      <w:r>
        <w:rPr/>
        <w:t xml:space="preserve"> </w:t>
      </w:r>
      <w:r>
        <w:rPr/>
        <w:t xml:space="preserve">Экзамен в виде собеседования по билетам, включающим 3 вопроса, два – по разделам факультетской терапии, один - по профессиональным болезням. Вопросы для экзамена также выложены в электронном ресурсе.</w:t>
      </w:r>
    </w:p>
    <w:p>
      <w:pPr/>
      <w:r>
        <w:rPr>
          <w:u w:val="single"/>
        </w:rPr>
        <w:t xml:space="preserve">Критерии оценки собеседования: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отлично</w:t>
      </w:r>
      <w:r>
        <w:rPr/>
        <w:t xml:space="preserve">»– обучающийся дал исчерпывающие, развернутые ответы на вопросы, обнаружил всестороннее, систематические и глубокие знания программного материала; логически выражает мысли. Верно и обстоятельно ответил на дополнительные вопросы;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хорошо</w:t>
      </w:r>
      <w:r>
        <w:rPr/>
        <w:t xml:space="preserve">» – обучающийся развернуто ответил на вопросы билета и дополнительные вопросы, показал систематические знания по специальности, но допустил неточности или нарушил логику ответа; показал прочные знания при малозначительных неточностях, пропусках деталей вопроса, формальных ошибках или недочётах;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удовлетворительно</w:t>
      </w:r>
      <w:r>
        <w:rPr/>
        <w:t xml:space="preserve">» – ответ содержит серьезные ошибки, ответы неполные, нарушена логика изложения, обнаруживает неполное знание основного программного материала; на дополнительные вопросы дает неверные или неполные ответы; или обучающийся дал исчерпывающий ответ, но не смог полно ответить на второй, или третий и дополнительные вопросы. Удовлетворительно является порогом, ниже которого лежит область несоответствия уровню подготовки выпускника требованиям государственного стандарта;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неудовлетворительно</w:t>
      </w:r>
      <w:r>
        <w:rPr/>
        <w:t xml:space="preserve">» – обучающийся показал отрывочные, несистематизированные знания, не смог выстроить ответ на поставленные вопросы, ответить на дополнительные, как правило, наводящие</w:t>
      </w:r>
      <w:r>
        <w:rPr/>
        <w:t xml:space="preserve"> </w:t>
      </w:r>
      <w:r>
        <w:rPr/>
        <w:t xml:space="preserve">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состоит из следующих разделов: заболевания сердечно-сосудистой системы, профессиональные заболевания, заболевания органов дыхания, заболевания почек, заболевания печени, желчного пузыря и желудочно-кишечного тракта. По каждой теме существует перечень лекций и практических занятий. Текущий контроль осуществляется по тестам и ситуационным задачам. Промежуточная аттестация в три этапа - защита истории болезни, тестовый контроль и итоговое собеседование по билетам.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Внутренние болезни : учебник : в 2 т. / под ред. Моисеева В.С., Мартынова А.И., Мухина Н.А. - М. : ГЭОТАР-Медиа, 2019. -Текст:электронный // ЭБС «Консультант студента» : студенческая </w:t>
      </w:r>
      <w:br/>
      <w:r>
        <w:rPr/>
        <w:t xml:space="preserve">электронная библиотека. — Москва, [2012]. - URL :</w:t>
      </w:r>
    </w:p>
    <w:p>
      <w:pPr/>
      <w:r>
        <w:rPr/>
        <w:t xml:space="preserve">Т.1. : http://www.studentlibrary.ru/book/ISBN9785970453148.html</w:t>
      </w:r>
    </w:p>
    <w:p>
      <w:pPr/>
      <w:r>
        <w:rPr/>
        <w:t xml:space="preserve">Т.2. </w:t>
      </w:r>
      <w:hyperlink r:id="rId9" w:history="1">
        <w:r>
          <w:rPr/>
          <w:t xml:space="preserve">http://www.studentlibrary.ru/book/ISBN9785970453155.html </w:t>
        </w:r>
      </w:hyperlink>
      <w:r>
        <w:rPr/>
        <w:t xml:space="preserve"> (дата обращения: 18.05.2020). </w:t>
      </w:r>
    </w:p>
    <w:p>
      <w:pPr>
        <w:numPr>
          <w:ilvl w:val="0"/>
          <w:numId w:val="7"/>
        </w:numPr>
      </w:pPr>
      <w:r>
        <w:rPr/>
        <w:t xml:space="preserve">Внутренние болезни : учебник : в 2 т. / под ред. А. И. Мартынова, Ж. Д. Кобалава, С. В. Моисеева. - 4-е изд., перераб. - Москва : ГЭОТАР-Медиа, 2021. – -Текст:электронный // ЭБС «Консультант студента» : студенческая  электронная библиотека. — Москва, [2012].</w:t>
      </w:r>
    </w:p>
    <w:p>
      <w:pPr/>
      <w:r>
        <w:rPr/>
        <w:t xml:space="preserve">Т. I. - 784 с.- URL : </w:t>
      </w:r>
      <w:hyperlink r:id="rId10" w:history="1">
        <w:r>
          <w:rPr/>
          <w:t xml:space="preserve">https://www.studentlibrary.ru/book/ISBN9785970458860.html</w:t>
        </w:r>
      </w:hyperlink>
    </w:p>
    <w:p>
      <w:pPr/>
      <w:r>
        <w:rPr/>
        <w:t xml:space="preserve">Т. II. - 704 с. URL : </w:t>
      </w:r>
      <w:hyperlink r:id="rId11" w:history="1">
        <w:r>
          <w:rPr/>
          <w:t xml:space="preserve">https://www.studentlibrary.ru/book/ISBN9785970458877.html </w:t>
        </w:r>
      </w:hyperlink>
      <w:r>
        <w:rPr/>
        <w:t xml:space="preserve">(дата обращения: 16.11.2021).</w:t>
      </w:r>
    </w:p>
    <w:p>
      <w:pPr>
        <w:numPr>
          <w:ilvl w:val="0"/>
          <w:numId w:val="8"/>
        </w:numPr>
      </w:pPr>
      <w:r>
        <w:rPr/>
        <w:t xml:space="preserve">Профессиональные болезни : учебник / Н. А. Мухин [и др. ]. - 2-е изд. , перераб. и доп. - Москва : ГЭОТАР?Медиа, 2020. - 512 с. : ил. - 512 с. - Текст : электронный // ЭБС «Консультант студента» : студенческая  электронная библиотека. — Москва, [2012]. </w:t>
      </w:r>
      <w:r>
        <w:rPr>
          <w:b w:val="1"/>
          <w:bCs w:val="1"/>
        </w:rPr>
        <w:t xml:space="preserve">–</w:t>
      </w:r>
    </w:p>
    <w:p>
      <w:pPr/>
      <w:r>
        <w:rPr>
          <w:b w:val="1"/>
          <w:bCs w:val="1"/>
        </w:rPr>
        <w:t xml:space="preserve"> </w:t>
      </w:r>
      <w:r>
        <w:rPr/>
        <w:t xml:space="preserve">URL</w:t>
      </w:r>
      <w:r>
        <w:rPr>
          <w:b w:val="1"/>
          <w:bCs w:val="1"/>
        </w:rPr>
        <w:t xml:space="preserve"> :</w:t>
      </w:r>
      <w:r>
        <w:rPr/>
        <w:t xml:space="preserve"> </w:t>
      </w:r>
      <w:hyperlink r:id="rId12" w:history="1">
        <w:r>
          <w:rPr/>
          <w:t xml:space="preserve">https://www.studentlibrary.ru/book/ISBN9785970461655.html </w:t>
        </w:r>
      </w:hyperlink>
      <w:r>
        <w:rPr/>
        <w:t xml:space="preserve"> (дата обращения: 16.11.2021).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Бахирев, А. М. Частные вопросы пульмонологии : учебно-методическое пособие для обучающихся по направлениям подготовки специалитета "Лечебное дело" и "Педиатрия" / А. М. Бахирев, Т. Ю. Кузнецова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2018. - 78 с. -  Текст : электронный // eLibrary.karelia.ru : электронная библиотека  Республики Карелия.— Петрозаводск, cop. 1998–2021.—URL: </w:t>
      </w:r>
      <w:hyperlink r:id="rId13" w:history="1">
        <w:r>
          <w:rPr/>
          <w:t xml:space="preserve">http://elibrary.karelia.ru/book.shtml?id=29096</w:t>
        </w:r>
      </w:hyperlink>
      <w:r>
        <w:rPr/>
        <w:t xml:space="preserve"> (29.05.2020)</w:t>
      </w:r>
    </w:p>
    <w:p>
      <w:pPr>
        <w:numPr>
          <w:ilvl w:val="0"/>
          <w:numId w:val="9"/>
        </w:numPr>
      </w:pPr>
      <w:r>
        <w:rPr/>
        <w:t xml:space="preserve">Бахирев А. М. Тромбоэмболия лёгочной артерии : учебное пособие для обучающихся по направлениям подготовки специалитета «Лечебное дело» и «Педиатрия» / А. М. Бахирев ; М-во науки и высш. образования Рос. Федерации, Федер. гос. бюджет. образоват. учреждение высш. образования Петрозав. гос. ун-т. — Петрозаводск : Изд-во ПетрГУ, 2019. — 82 с. -  Текст : электронный // eLibrary.karelia.ru : электронная библиотека  Республики Карелия.— Петрозаводск, cop. 1998–2021.—URL:.</w:t>
      </w:r>
      <w:hyperlink r:id="rId14" w:history="1">
        <w:r>
          <w:rPr/>
          <w:t xml:space="preserve">http://elibrary.karelia.ru/book.shtml?id=37955#t20c</w:t>
        </w:r>
      </w:hyperlink>
      <w:r>
        <w:rPr/>
        <w:t xml:space="preserve"> (12.05.2020)</w:t>
      </w:r>
    </w:p>
    <w:p>
      <w:pPr>
        <w:numPr>
          <w:ilvl w:val="0"/>
          <w:numId w:val="9"/>
        </w:numPr>
      </w:pPr>
      <w:r>
        <w:rPr/>
        <w:t xml:space="preserve">Бахирев, А. М. Вопросы хронической патологии кишечника : учебно-методическое пособие для обучающихся по направлениям подготовки специалитета "Лечебное дело", "Педиатрия" / А. М. Бахирев 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2019. - 120 с. -  Текст : электронный // eLibrary.karelia.ru : электронная библиотека  Республики Карелия.— Петрозаводск, cop. 1998–2021.—URL:. </w:t>
      </w:r>
      <w:hyperlink r:id="rId15" w:history="1">
        <w:r>
          <w:rPr/>
          <w:t xml:space="preserve">http://elibrary.karelia.ru/book.shtml?levelID=009&amp;id=31896 </w:t>
        </w:r>
      </w:hyperlink>
      <w:r>
        <w:rPr/>
        <w:t xml:space="preserve">(29.05.2020)</w:t>
      </w:r>
    </w:p>
    <w:p>
      <w:pPr>
        <w:numPr>
          <w:ilvl w:val="0"/>
          <w:numId w:val="9"/>
        </w:numPr>
      </w:pPr>
      <w:r>
        <w:rPr/>
        <w:t xml:space="preserve">Диагноз при заболеваниях внутренних органов. Формулировка, классификации [Электронный ресурс] / В.А. Ахмедов [и др.] ; под. ред. В.А. Ахмедова. - [Электрон.кн.]-М. : ГЭОТАР-Медиа, 2016. // Консультант врача. Электронная медицинская  библиотека/ ООО "Группа компаний ГЭОТАР". - Электрон. дан.-Москва,[?].- URL:</w:t>
      </w:r>
      <w:hyperlink r:id="rId16" w:history="1">
        <w:r>
          <w:rPr/>
          <w:t xml:space="preserve">http://www.rosmedlib.ru/book/ISBN9785970438725.html</w:t>
        </w:r>
      </w:hyperlink>
    </w:p>
    <w:p>
      <w:pPr>
        <w:numPr>
          <w:ilvl w:val="0"/>
          <w:numId w:val="9"/>
        </w:numPr>
      </w:pPr>
      <w:r>
        <w:rPr/>
        <w:t xml:space="preserve">Дифференциальная диагностика шумов в сердце. Все, что необходимо знать практикующему врачу : учебное пособие для вузов / Е. В. Резник [и др.] ;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2021.— 203 с. Текст : электронный // Юрайт : электронная библиотека. — Москва. —— URL: </w:t>
      </w:r>
      <w:hyperlink r:id="rId17" w:history="1">
        <w:r>
          <w:rPr/>
          <w:t xml:space="preserve">https://urait.ru/bcode/468208</w:t>
        </w:r>
      </w:hyperlink>
      <w:r>
        <w:rPr/>
        <w:t xml:space="preserve"> (дата обращения: 17.11.2021).</w:t>
      </w:r>
    </w:p>
    <w:p>
      <w:pPr>
        <w:numPr>
          <w:ilvl w:val="0"/>
          <w:numId w:val="9"/>
        </w:numPr>
      </w:pPr>
      <w:r>
        <w:rPr/>
        <w:t xml:space="preserve">Инфекционный эндокардит : клиника, диагностика, лечение, профилактика : учебно-методическое пособие для студентов медицинских вузов / [Н. Н. Везикова [и др.] ; Министерство здравоохранения Российской Федерации, Министерство здравоохранения и социального развития Республики Карелия,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университет, Ассоциация ревматологов России, Федеральное государственное бюджетное научное учреждение "Институт ревматологии им. В. А. Насоновой". - Петрозаводск : Издательство ПетрГУ, 2017. - 49 с. (50 экз.)</w:t>
      </w:r>
    </w:p>
    <w:p>
      <w:pPr>
        <w:numPr>
          <w:ilvl w:val="0"/>
          <w:numId w:val="9"/>
        </w:numPr>
      </w:pPr>
      <w:r>
        <w:rPr/>
        <w:t xml:space="preserve">Кузнецова, Т. Ю.  Нарушения ритма : учебное пособие для обучающихся по специальностям "Лечебное дело", "Педиатрия" / Т. Ю. Кузнецова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2017. - 54 с. -  Текст : электронный // eLibrary.karelia.ru : электронная библиотека  Республики Карелия.— Петрозаводск, cop. 1998–2021.—URL: </w:t>
      </w:r>
      <w:hyperlink r:id="rId18" w:history="1">
        <w:r>
          <w:rPr/>
          <w:t xml:space="preserve">http://elibrary.karelia.ru/book.shtml?levelID=009&amp;id=28560 </w:t>
        </w:r>
      </w:hyperlink>
      <w:r>
        <w:rPr/>
        <w:t xml:space="preserve">(19.11.2021)</w:t>
      </w:r>
    </w:p>
    <w:p>
      <w:pPr>
        <w:numPr>
          <w:ilvl w:val="0"/>
          <w:numId w:val="9"/>
        </w:numPr>
      </w:pPr>
      <w:r>
        <w:rPr/>
        <w:t xml:space="preserve">Маколкин, В. И. Внутренние болезни : учебник для студентов учреждений высшего профессионального образования, обучающихся по специальности 31.05.01( 060101.65) "Лечебное дело" по дисциплине "Факультетская терапия, профессиональные болезни" и дисциплине "Госпитальная терапия. Эндокринология" / В. И. Маколкин, С. И. Овчаренко, В. А. Сулимов. - 6-е изд., перераб. и доп. - Москва : ГЭОТАР-Медиа, 2017. - 764 с. (1 экз.)</w:t>
      </w:r>
    </w:p>
    <w:p>
      <w:pPr>
        <w:numPr>
          <w:ilvl w:val="0"/>
          <w:numId w:val="9"/>
        </w:numPr>
      </w:pPr>
      <w:r>
        <w:rPr/>
        <w:t xml:space="preserve">Неотложная кардиология : учебное пособие / М. Р. Александрова, В. А. Востриков, В. Е. Дворников [и др.] ; под редакцией П. П. Огурцова, В. Е. Дворникова. - Москва : ГЭОТАР-Медиа, 2020. - 262 с. (3 экз.)</w:t>
      </w:r>
    </w:p>
    <w:p>
      <w:pPr>
        <w:numPr>
          <w:ilvl w:val="0"/>
          <w:numId w:val="9"/>
        </w:numPr>
      </w:pPr>
      <w:r>
        <w:rPr/>
        <w:t xml:space="preserve">Практические умения для выпускника медицинского вуза /С.А. Булатов, О.Г. Анисимов , Д. И. Абдулганиева[и др.] - Казань : Казанский ГМУ. - Текст : электронный // ЭБС «Консультант студента» : студенческая  электронная библиотека. — Москва, [2012]. - URL : </w:t>
      </w:r>
      <w:hyperlink r:id="rId19" w:history="1">
        <w:r>
          <w:rPr/>
          <w:t xml:space="preserve">https://www.studentlibrary.ru/book/skills-3.html </w:t>
        </w:r>
      </w:hyperlink>
      <w:r>
        <w:rPr/>
        <w:t xml:space="preserve">(дата обращения: 16.11.2021).</w:t>
      </w:r>
    </w:p>
    <w:p>
      <w:pPr>
        <w:numPr>
          <w:ilvl w:val="0"/>
          <w:numId w:val="9"/>
        </w:numPr>
      </w:pPr>
      <w:r>
        <w:rPr/>
        <w:t xml:space="preserve">Профессиональные болезни : учебник / под ред. С. А. Бабанова, Л. А. Стрижакова, В. В. Фомина. - 3-е изд., перераб. - Москва : ГЭОТАР-Медиа, 2021. - 592 с. - Текст : электронный // ЭБС «Консультант студента» : студенческая  электронная библиотека. — Москва, [2012]. </w:t>
      </w:r>
      <w:r>
        <w:rPr>
          <w:b w:val="1"/>
          <w:bCs w:val="1"/>
        </w:rPr>
        <w:t xml:space="preserve">-  </w:t>
      </w:r>
      <w:r>
        <w:rPr/>
        <w:t xml:space="preserve">URL </w:t>
      </w:r>
      <w:r>
        <w:rPr>
          <w:b w:val="1"/>
          <w:bCs w:val="1"/>
        </w:rPr>
        <w:t xml:space="preserve">: </w:t>
      </w:r>
      <w:hyperlink r:id="rId20" w:history="1">
        <w:r>
          <w:rPr/>
          <w:t xml:space="preserve">https://www.studentlibrary.ru/book/ISBN9785970464250</w:t>
        </w:r>
      </w:hyperlink>
      <w:r>
        <w:rPr/>
        <w:t xml:space="preserve">. </w:t>
      </w:r>
      <w:r>
        <w:rPr>
          <w:b w:val="1"/>
          <w:bCs w:val="1"/>
        </w:rPr>
        <w:t xml:space="preserve">(</w:t>
      </w:r>
      <w:r>
        <w:rPr/>
        <w:t xml:space="preserve">дата обращения: 16.11.2021).</w:t>
      </w:r>
    </w:p>
    <w:p>
      <w:pPr>
        <w:numPr>
          <w:ilvl w:val="0"/>
          <w:numId w:val="9"/>
        </w:numPr>
      </w:pPr>
      <w:r>
        <w:rPr/>
        <w:t xml:space="preserve">Светлова, М. С. Врожденные пороки сердца : учебное пособие / М. С. Светлова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2019. - 44 с. -  Текст : электронный // eLibrary.karelia.ru : электронная библиотека  Республики Карелия.— Петрозаводск, cop. 1998–2021.—URL: </w:t>
      </w:r>
      <w:hyperlink r:id="rId21" w:history="1">
        <w:r>
          <w:rPr/>
          <w:t xml:space="preserve">http://elibrary.karelia.ru/book.shtml?levelID=009&amp;id=31416 </w:t>
        </w:r>
      </w:hyperlink>
      <w:r>
        <w:rPr/>
        <w:t xml:space="preserve">(29.05.2020)</w:t>
      </w:r>
    </w:p>
    <w:p>
      <w:pPr>
        <w:numPr>
          <w:ilvl w:val="0"/>
          <w:numId w:val="9"/>
        </w:numPr>
      </w:pP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В. Н. Ларина [и др.] ; под редакцией В. Н. Лариной. — 2-е изд. — Москва : Издательство Юрайт, 2021.  — 289 с. —— Текст : электронный // Юрайт : электронная библиотека. — Москва.— URL: </w:t>
      </w:r>
      <w:hyperlink r:id="rId22" w:history="1">
        <w:r>
          <w:rPr/>
          <w:t xml:space="preserve">https://urait.ru/bcode/485958</w:t>
        </w:r>
      </w:hyperlink>
      <w:r>
        <w:rPr/>
        <w:t xml:space="preserve"> (дата обращения: 17.11.2021).</w:t>
      </w:r>
    </w:p>
    <w:p>
      <w:pPr>
        <w:numPr>
          <w:ilvl w:val="0"/>
          <w:numId w:val="9"/>
        </w:numPr>
      </w:pPr>
      <w:r>
        <w:rPr/>
        <w:t xml:space="preserve">Факультетская терапия, профессиональные болезни : методические указания для обучающихся по направлению подготовки специалитета «Педиатрия» / М-во науки и высш. образования Рос. Федерации, Федер. гос. бюджет. образоват. учреждение высш. образования Петрозав. гос. ун-т ; авт.-сост. : Т. Ю. Кузнецова, А. М. Бахирев, М. В. Лизенко [и др.]. — Петрозаводск : Изд-во ПетрГУ, 2019. — 58 с. - </w:t>
      </w:r>
      <w:r>
        <w:rPr/>
        <w:t xml:space="preserve">Текст : электронный // eLibrary.karelia.ru : электронная библиотека Республики Карелия.— Петрозаводск, cop. 1998–2021. —URL:  </w:t>
      </w:r>
    </w:p>
    <w:p>
      <w:pPr/>
      <w:hyperlink r:id="rId23" w:history="1">
        <w:r>
          <w:rPr/>
          <w:t xml:space="preserve">http://elibrary.karelia.ru/book.shtml?id=40357#t20c</w:t>
        </w:r>
      </w:hyperlink>
      <w:r>
        <w:rPr/>
        <w:t xml:space="preserve"> (12.05.2020)</w:t>
      </w:r>
    </w:p>
    <w:p>
      <w:pPr>
        <w:numPr>
          <w:ilvl w:val="0"/>
          <w:numId w:val="10"/>
        </w:numPr>
      </w:pPr>
      <w:r>
        <w:rPr/>
        <w:t xml:space="preserve">Шкалы и алгоритмы в общеврачебной практике : практическое руководство / Н. И. Волкова, И. Ю. Давиденко, И. С. Джериева [и др.]. - Москва : ГЭОТАР-Медиа, 2020. - 208 с. - Текст : электронный // ЭБС «Консультант студента» : студенческая  электронная библиотека. — Москва, [2012].  - URL : </w:t>
      </w:r>
      <w:hyperlink r:id="rId24" w:history="1">
        <w:r>
          <w:rPr/>
          <w:t xml:space="preserve">https://www.studentlibrary.ru/book/ISBN9785970458679.html </w:t>
        </w:r>
      </w:hyperlink>
      <w:r>
        <w:rPr/>
        <w:t xml:space="preserve">(дата обращения: 16.11.2021).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6" w:history="1">
        <w:r>
          <w:rPr/>
          <w:t xml:space="preserve">http://www.rosmedlib.ru</w:t>
        </w:r>
      </w:hyperlink>
    </w:p>
    <w:p>
      <w:pPr/>
      <w:hyperlink r:id="rId24" w:history="1">
        <w:r>
          <w:rPr/>
          <w:t xml:space="preserve">https://www.studentlibrary.ru</w:t>
        </w:r>
      </w:hyperlink>
    </w:p>
    <w:p>
      <w:pPr/>
      <w:hyperlink r:id="rId13" w:history="1">
        <w:r>
          <w:rPr/>
          <w:t xml:space="preserve">http://elibrary.karelia.ru</w:t>
        </w:r>
      </w:hyperlink>
    </w:p>
    <w:p>
      <w:pPr/>
      <w:hyperlink r:id="rId17" w:history="1">
        <w:r>
          <w:rPr/>
          <w:t xml:space="preserve">https://urait.ru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Кузнецова Т. Ю., Бахирев А. М., Лизенко М.В., Корнева В. А. Электронный учебно-методический комплекс «Факультетская терапия, профессиональные болезни»: [Электронный ресурс]. – </w:t>
      </w:r>
      <w:r>
        <w:rPr/>
        <w:t xml:space="preserve">URL</w:t>
      </w:r>
      <w:r>
        <w:rPr/>
        <w:t xml:space="preserve">: </w:t>
      </w:r>
      <w:hyperlink r:id="rId25" w:history="1">
        <w:r>
          <w:rPr/>
          <w:t xml:space="preserve">https://moodle2.petrsu..ru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0D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B7B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9AF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791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6B8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726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9CFA6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BF69A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E41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6B7336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98AB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du.petrsu.ru/object/4859" TargetMode="External"/><Relationship Id="rId8" Type="http://schemas.openxmlformats.org/officeDocument/2006/relationships/hyperlink" Target="https://moodle2.petrsu.ru/course/view.php?id=421" TargetMode="External"/><Relationship Id="rId9" Type="http://schemas.openxmlformats.org/officeDocument/2006/relationships/hyperlink" Target="http://www.studentlibrary.ru/book/ISBN9785970453155.html" TargetMode="External"/><Relationship Id="rId10" Type="http://schemas.openxmlformats.org/officeDocument/2006/relationships/hyperlink" Target="https://www.studentlibrary.ru/book/ISBN9785970458860.html" TargetMode="External"/><Relationship Id="rId11" Type="http://schemas.openxmlformats.org/officeDocument/2006/relationships/hyperlink" Target="https://www.studentlibrary.ru/book/ISBN9785970458877.html" TargetMode="External"/><Relationship Id="rId12" Type="http://schemas.openxmlformats.org/officeDocument/2006/relationships/hyperlink" Target="https://www.studentlibrary.ru/book/ISBN9785970461655.html" TargetMode="External"/><Relationship Id="rId13" Type="http://schemas.openxmlformats.org/officeDocument/2006/relationships/hyperlink" Target="http://elibrary.karelia.ru/book.shtml?id=29096" TargetMode="External"/><Relationship Id="rId14" Type="http://schemas.openxmlformats.org/officeDocument/2006/relationships/hyperlink" Target="http://elibrary.karelia.ru/book.shtml?id=37955#t20c" TargetMode="External"/><Relationship Id="rId15" Type="http://schemas.openxmlformats.org/officeDocument/2006/relationships/hyperlink" Target="http://elibrary.karelia.ru/book.shtml?levelID=009&amp;id=31896" TargetMode="External"/><Relationship Id="rId16" Type="http://schemas.openxmlformats.org/officeDocument/2006/relationships/hyperlink" Target="http://www.rosmedlib.ru/book/ISBN9785970438725.html" TargetMode="External"/><Relationship Id="rId17" Type="http://schemas.openxmlformats.org/officeDocument/2006/relationships/hyperlink" Target="https://urait.ru/bcode/468208" TargetMode="External"/><Relationship Id="rId18" Type="http://schemas.openxmlformats.org/officeDocument/2006/relationships/hyperlink" Target="http://elibrary.karelia.ru/book.shtml?levelID=009&amp;id=28560" TargetMode="External"/><Relationship Id="rId19" Type="http://schemas.openxmlformats.org/officeDocument/2006/relationships/hyperlink" Target="https://www.studentlibrary.ru/book/skills-3.html" TargetMode="External"/><Relationship Id="rId20" Type="http://schemas.openxmlformats.org/officeDocument/2006/relationships/hyperlink" Target="https://www.studentlibrary.ru/book/ISBN9785970464250" TargetMode="External"/><Relationship Id="rId21" Type="http://schemas.openxmlformats.org/officeDocument/2006/relationships/hyperlink" Target="http://elibrary.karelia.ru/book.shtml?levelID=009&amp;id=31416" TargetMode="External"/><Relationship Id="rId22" Type="http://schemas.openxmlformats.org/officeDocument/2006/relationships/hyperlink" Target="https://urait.ru/bcode/485958" TargetMode="External"/><Relationship Id="rId23" Type="http://schemas.openxmlformats.org/officeDocument/2006/relationships/hyperlink" Target="http://elibrary.karelia.ru/book.shtml?id=40357#t20c" TargetMode="External"/><Relationship Id="rId24" Type="http://schemas.openxmlformats.org/officeDocument/2006/relationships/hyperlink" Target="https://www.studentlibrary.ru/book/ISBN9785970458679.html" TargetMode="External"/><Relationship Id="rId25" Type="http://schemas.openxmlformats.org/officeDocument/2006/relationships/hyperlink" Target="https://webc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2026-04-21T09:25:56+03:00</dcterms:created>
  <dcterms:modified xsi:type="dcterms:W3CDTF">2026-04-21T09:25:56+03:00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