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ПРОЕКТНО-ТЕХНОЛОГИЧЕСКАЯ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Проектно-технологическая практика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проектно-технологической практики – формирование профессиональных умений самостоятельного проектирования  на основе анализа исходных данных, последующего  обоснования  принимаемых проектных решений, формирование  профессиональных компетенций.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/>
      <w:r>
        <w:rPr/>
        <w:t xml:space="preserve">Задачами учебной проектно-технологической практики являются:</w:t>
      </w:r>
    </w:p>
    <w:p>
      <w:pPr/>
      <w:r>
        <w:rPr/>
        <w:t xml:space="preserve">– изучение опыта применения информационных и программных средств, применяемых в  разработке и управлении проектной деятельностью;</w:t>
      </w:r>
    </w:p>
    <w:p>
      <w:pPr/>
      <w:r>
        <w:rPr/>
        <w:t xml:space="preserve">– получение базовых навыков научно-исследовательской и проектно-технологической деятельности;</w:t>
      </w:r>
    </w:p>
    <w:p>
      <w:pPr/>
      <w:r>
        <w:rPr/>
        <w:t xml:space="preserve">– приобретение умений практического использования известных технологий, моделей и методов реализации проектной деятельности;</w:t>
      </w:r>
    </w:p>
    <w:p>
      <w:pPr/>
      <w:r>
        <w:rPr/>
        <w:t xml:space="preserve">– приобретение опыта составления проектной документации.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 : стационарная. Проводится в структурных подразделениях ПетрГУ: учебно-методическое управление ПетрГУ, Центр адаптивной физической культуры ПетрГУ, кафедры Института физической культуры, спорта и туризма.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физическая культура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 Знание способов организации индивидуальной и совместной учебно-проектной деятельности обучающихся в предметной области Физическая культура
ПК-1.2 Умение организовывать индивидуальную и совместную учебно-проектную деятельность обучающихся в предметной области Физическая культура
ПК-1.3 Владеть навыками организации индивидуальной и совместной учебно-проектной деятельности обучающихся в предметной области Физическая культура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проектно-технологическая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3,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8 зач. ед.</w:t>
      </w:r>
      <w:br/>
      <w:r>
        <w:rPr/>
        <w:t xml:space="preserve">Продолжительность практики 5.2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проектную деятельность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и функции управления проектами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проектами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Риски и контроль проекта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методов  проектной деятельности.. Проектных подходов . Причин неудач и успеха проекта. Анализ современной методологии управления проектами. Каскадный подход и гибкие методы.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этапов проектной деятельности. Текущее состояние и мировые тенденции в области управления проектной деятельности. Международные стандарты проектной деятельности. Сравнительный анализ подходов IPMA, PMI, PRINCE-2.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и контроль календарного плана проекта. Моделирование проекта в Microsoft Project Professional.  Оптимизация календарного плана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коммуникациями проекта  Коммуникационные барьеры на проекте. •	Вербальные и невербальные коммуникации. Управление формальными и неформальными коммуникациями •	План управления коммуникациями •	Совещания на проекте. Оптимальная периодичность совещаний на проекте. Организация эффективного совещания. Распределение ролей в совещании. «Колокол» повестки дня совещания.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Управление расписанием проекта. Организационное планирование и логистика проекта. Организационная структура проекта. Управление персоналом проекта. Управление коммуникациями проекта.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 проекта Принципы построения системы контроля проекта. Система отчетности. Методы и виды контроля. Простой и детальный контроль проекта. Учетная и прогнозная функции контроля. «Приборная панель» проекта. Управление изменениями. Запросы на изменения. Уровни принятия решений. Архив изменений.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Исполнение и завершение проекта	Координация ресурсов, развитие групп, распределение информации, реализация планов. Завершение действий, административное закрытие, контрактное закрытие проекта.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Аналитические возможности Microsoft Project Professional  Актуализация, контроль и завершение проекта Управление рисками проекта  Коллективная работа над проектом. Управление портфелем проектов и пулом ресурсов.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проекта по индивидуальной тематике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Ориентация практики ориентирована как на получение знаний по основам проектной деятельности, управления проектами, так и на развитие компетенций  бакалавров в области физической, адаптивной физической культуры и адаптивного спорта. Направленность практики предопределяет использование разнообразных методов и технологий : проектный метод , метод диалога на равных (встречи с представителями образовательных и физкультурно-спортивных организаций, организаций здравоохранения),  анализ конкретных ситуаций из практики российских и зарубежных программ по реализации адаптивной физической культуры и спорта.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Прохождение проектно-технологической практики осуществляется в соответствии с учебным планом и утвержденной программой практики, и завершается составлением отчета о практике и его защитой.</w:t>
      </w:r>
    </w:p>
    <w:p>
      <w:pPr/>
      <w:r>
        <w:rPr/>
        <w:t xml:space="preserve">Перед началом проектно-технологической практики проводится организационное собрание, на котором обучающиеся знакомятся с ее целями, задачами, содержанием и организационными формами.</w:t>
      </w:r>
    </w:p>
    <w:p>
      <w:pPr/>
      <w:r>
        <w:rPr/>
        <w:t xml:space="preserve">Содержание работ в рамках проектно-технологической практики определяется темой будущей ВКР и определяется в ходе консультаций с руководителем.</w:t>
      </w:r>
    </w:p>
    <w:p>
      <w:pPr/>
      <w:r>
        <w:rPr/>
        <w:t xml:space="preserve">Обучающимся предлагается широкий спектр тем, актуальных для современного этапа развития  адаптивной физической культуры и спорта. По выбранной теме следует изучить соответствующую литературу, опыт проведенных исследований на кафедре, разработать или предложить новые подходы, провести их оценку.</w:t>
      </w:r>
    </w:p>
    <w:p>
      <w:pPr/>
      <w:r>
        <w:rPr/>
        <w:t xml:space="preserve">Перечень тем на проектно-технологическую практику может быть дополнен темой, предложенной обучающимся. Для утверждения самостоятельно выбранной темы обучающийся должен мотивировать ее выбор и представить примерный план написания отчета.</w:t>
      </w:r>
    </w:p>
    <w:p>
      <w:pPr/>
      <w:r>
        <w:rPr/>
        <w:t xml:space="preserve">В течение проектно-технологической практики обучающийся оформляет отчет установленного образца, который в конце практики сдается руководителю практики в распечатанном и сброшюрованном виде для проверки.</w:t>
      </w:r>
    </w:p>
    <w:p>
      <w:pPr/>
      <w:r>
        <w:rPr/>
        <w:t xml:space="preserve">Проектно-технологическая практика считается завершенной при условии выполнения всех требований программы практики. Текущий контроль предполагает оценку каждого этапа производственной практики студентов.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проект.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Проект</w:t>
      </w:r>
    </w:p>
    <w:p>
      <w:pPr/>
      <w:r>
        <w:rPr/>
        <w:t xml:space="preserve">Тематика проекта определяется темой курсовой или выпускной квалификационной работы.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Зачет проводится в формате представления стартапов, или разработанных проектных решений,  тематика формируется индивидуально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"/>
        </w:numPr>
      </w:pPr>
      <w:r>
        <w:rPr/>
        <w:t xml:space="preserve">Гамма Э., Хелм Р., Джонсон Р., Влиссидес Дж. Приемы объектно-ориентированного проектирования. Паттерны проектирования. — СПб.: Питер, 2013. — 368 с.: ил. Режим доступа: http://ibooks.ru/reading.php?productid=338602</w:t>
      </w:r>
    </w:p>
    <w:p>
      <w:pPr>
        <w:numPr>
          <w:ilvl w:val="0"/>
          <w:numId w:val="1"/>
        </w:numPr>
      </w:pPr>
      <w:r>
        <w:rPr/>
        <w:t xml:space="preserve">Управление проектами для профессионалов: Руководство по подготовке к сдаче сертификационного экзамена: Пер. с англ. / М. В. Ньюэлл ; пер. : А. К. Казаков. - 3-е изд. - М. : КУДИЦ-ОБРАЗ, 2006. - 416 с.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Управление проектами: Учебное пособие для вузов / М. В. Романова. - М.: ФОРУМ, 2007; М. : Инфра-М, 2007. - 253[2] с. :</w:t>
      </w:r>
    </w:p>
    <w:p>
      <w:pPr>
        <w:numPr>
          <w:ilvl w:val="0"/>
          <w:numId w:val="1"/>
        </w:numPr>
      </w:pPr>
      <w:r>
        <w:rPr/>
        <w:t xml:space="preserve">A Guide to the Project Management Body of Knowledge (</w:t>
      </w:r>
      <w:r>
        <w:rPr>
          <w:i w:val="1"/>
          <w:iCs w:val="1"/>
        </w:rPr>
        <w:t xml:space="preserve">PMBOK® Guide</w:t>
      </w:r>
      <w:r>
        <w:rPr/>
        <w:t xml:space="preserve">) — Fourth Edition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2"/>
        </w:numPr>
      </w:pPr>
      <w:r>
        <w:rPr/>
        <w:t xml:space="preserve">Павлов А.Ю. Объектно-ориентированное проектирование: Методические указания. - Самара: СамГАПС, 2004. - 28 с. Режим доступа: http://window.edu.ru/resource/244/29244</w:t>
      </w:r>
    </w:p>
    <w:p>
      <w:pPr>
        <w:numPr>
          <w:ilvl w:val="0"/>
          <w:numId w:val="2"/>
        </w:numPr>
      </w:pPr>
      <w:r>
        <w:rPr/>
        <w:t xml:space="preserve">Новиков Ф.А. Учебно-методическое пособие по дисциплине «Анализ и проектирование на UML» СПб.: ИТМО. 2007— Электронное издание. Режим доступа: http://window.edu.ru/resource/371/60371</w:t>
      </w:r>
    </w:p>
    <w:p>
      <w:pPr>
        <w:numPr>
          <w:ilvl w:val="0"/>
          <w:numId w:val="2"/>
        </w:numPr>
      </w:pPr>
      <w:r>
        <w:rPr/>
        <w:t xml:space="preserve">Новиков Ф.А. Лабораторный практикум по дисциплине "Анализ и проектирование на UML" СПб.: ИТМО. 2007 — Электронное издание. Режим доступа: http://window.edu.ru/resource/386/60386</w:t>
      </w:r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Высшее образование в России: Научно-педагогический журнал Министерства образования и науки РФ htpp://www.informika/ru/windws/magaz/higher</w:t>
      </w:r>
    </w:p>
    <w:p>
      <w:pPr>
        <w:numPr>
          <w:ilvl w:val="0"/>
          <w:numId w:val="3"/>
        </w:numPr>
      </w:pPr>
      <w:r>
        <w:rPr/>
        <w:t xml:space="preserve">ГНПБ – каталог Интернет-ресурсов, каталог библиотека имени К.Д. Ушинского htpp://www.gupbu.ru/catalog/kat-0.htm</w:t>
      </w:r>
    </w:p>
    <w:p>
      <w:pPr>
        <w:numPr>
          <w:ilvl w:val="0"/>
          <w:numId w:val="3"/>
        </w:numPr>
      </w:pPr>
      <w:r>
        <w:rPr/>
        <w:t xml:space="preserve">Дайджест по страницам педагогических журналов htpp://www.dvgu.ru/umu/didjest/spisjour/htm</w:t>
      </w:r>
    </w:p>
    <w:p>
      <w:pPr>
        <w:numPr>
          <w:ilvl w:val="0"/>
          <w:numId w:val="3"/>
        </w:numPr>
      </w:pPr>
      <w:r>
        <w:rPr/>
        <w:t xml:space="preserve">Министерство образования и науки htpp://www.mon.gov.ru</w:t>
      </w:r>
    </w:p>
    <w:p>
      <w:pPr>
        <w:numPr>
          <w:ilvl w:val="0"/>
          <w:numId w:val="3"/>
        </w:numPr>
      </w:pPr>
      <w:r>
        <w:rPr/>
        <w:t xml:space="preserve">Портал «Гуманитарное образование» </w:t>
      </w:r>
      <w:hyperlink r:id="rId7" w:history="1">
        <w:r>
          <w:rPr/>
          <w:t xml:space="preserve">http://www.humanities.edu.ru</w:t>
        </w:r>
      </w:hyperlink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 </w:t>
      </w:r>
      <w:hyperlink r:id="rId8" w:history="1">
        <w:r>
          <w:rPr/>
          <w:t xml:space="preserve">http://www.edu.ru</w:t>
        </w:r>
      </w:hyperlink>
    </w:p>
    <w:p>
      <w:pPr>
        <w:numPr>
          <w:ilvl w:val="0"/>
          <w:numId w:val="3"/>
        </w:numPr>
      </w:pPr>
      <w:r>
        <w:rPr/>
        <w:t xml:space="preserve">Федеральное хранилище «Единая коллекция цифровых образовательных ресурсов» </w:t>
      </w:r>
      <w:hyperlink r:id="rId9" w:history="1">
        <w:r>
          <w:rPr/>
          <w:t xml:space="preserve">http://school-collection.edu.ru</w:t>
        </w:r>
      </w:hyperlink>
    </w:p>
    <w:p>
      <w:pPr>
        <w:numPr>
          <w:ilvl w:val="0"/>
          <w:numId w:val="3"/>
        </w:numPr>
      </w:pPr>
      <w:r>
        <w:rPr/>
        <w:t xml:space="preserve">Проектная деятельность для начинающих </w:t>
      </w:r>
      <w:hyperlink r:id="rId10" w:history="1">
        <w:r>
          <w:rPr/>
          <w:t xml:space="preserve">http://proekt-volzsky.ucoz.ru/</w:t>
        </w:r>
      </w:hyperlink>
    </w:p>
    <w:p>
      <w:pPr>
        <w:numPr>
          <w:ilvl w:val="0"/>
          <w:numId w:val="3"/>
        </w:numPr>
      </w:pPr>
      <w:r>
        <w:rPr/>
        <w:t xml:space="preserve">Технология проектной деятельности </w:t>
      </w:r>
      <w:hyperlink r:id="rId11" w:history="1">
        <w:r>
          <w:rPr/>
          <w:t xml:space="preserve">http://www.depedu.yar.ru/</w:t>
        </w:r>
      </w:hyperlink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6AB4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DA1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13CF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manities.edu.ru" TargetMode="External"/><Relationship Id="rId8" Type="http://schemas.openxmlformats.org/officeDocument/2006/relationships/hyperlink" Target="http://www.edu.ru" TargetMode="External"/><Relationship Id="rId9" Type="http://schemas.openxmlformats.org/officeDocument/2006/relationships/hyperlink" Target="http://school-collection.edu.ru" TargetMode="External"/><Relationship Id="rId10" Type="http://schemas.openxmlformats.org/officeDocument/2006/relationships/hyperlink" Target="http://proekt-volzsky.ucoz.ru/" TargetMode="External"/><Relationship Id="rId11" Type="http://schemas.openxmlformats.org/officeDocument/2006/relationships/hyperlink" Target="http://www.depedu.yar.ru/" TargetMode="External"/><Relationship Id="rId12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2026-04-21T07:44:39+03:00</dcterms:created>
  <dcterms:modified xsi:type="dcterms:W3CDTF">2026-04-21T07:44:39+03:00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