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ФИЗИЧЕСКАЯ КУЛЬТУРА И СПОРТ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уровня ОФП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Легкая атлетика	 Прыжки в длину с места. Беговые упражнения. Бег на короткие, средние и длинные дистанции. Метание гранаты. Эстафетный бег.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Футбол	 Передачи, остановка и ведение мяча, удары по мячу жонглирование мяча.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Атлетическая гимнастика Упражнения с использованием гимнастических снарядов и тренажеров.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Волейбол	 Передача и прием мяча сверху, снизу. Подача мяча верхняя, нижняя. Учебно-тренировочная игра.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Баскетбол Передача и ловля мяча на месте, в движении; бросок в корзину. Учебно-тренировочная игра.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 на скоростно-силовую подготовленность: Бег – 100м (сек.)  Тест на общую выносливость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 на силовую подготовленность: Поднимание (сед.) и опускание туловища из положения лежа, ноги закреплены, руки за головой (кол-во раз): Подтягивание на перекладине (кол.раз). Тест на гибкость.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Фитнес-программы: аэробика, степ-аэробика, фит-бол, стретчинг.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Для достижения запланированных результатов обучения и формирования компетенций в ходе изучения дисциплины используются как традиционные (практические, контрольные занятия), так и  интерактивные формы проведения занятий (тренинги, соревнования). Изучение теоретического материала дисциплины осуществляется с использованием компьютерных технологий, </w:t>
      </w:r>
      <w:r>
        <w:rPr>
          <w:i w:val="1"/>
          <w:iCs w:val="1"/>
        </w:rPr>
        <w:t xml:space="preserve">Internet</w:t>
      </w:r>
      <w:r>
        <w:rPr/>
        <w:t xml:space="preserve">-ресурсов, информационных баз, методических разработок, специальной учебной и научной литературы.  Закрепление теоретического материала происходит при проведении практических занятий с использованием спортивного оборудования и инвентаря, выполнения проблемно-ориентированных и творческих заданий.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по темам  разделов программы, контроль за самочувствием т уровнем утомляемости во время занятий.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tbl>
      <w:tblGrid>
        <w:gridCol/>
        <w:gridCol/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Характеристика направленности тестов</w:t>
            </w:r>
          </w:p>
        </w:tc>
        <w:tc>
          <w:tcPr>
            <w:tcW w:w="3750" w:type="dxa"/>
            <w:gridSpan w:val="6"/>
            <w:noWrap/>
          </w:tcPr>
          <w:p>
            <w:pPr/>
            <w:r>
              <w:rPr>
                <w:i w:val="1"/>
                <w:iCs w:val="1"/>
              </w:rPr>
              <w:t xml:space="preserve">Женщины</w:t>
            </w:r>
          </w:p>
        </w:tc>
        <w:tc>
          <w:tcPr>
            <w:tcW w:w="3750" w:type="dxa"/>
            <w:gridSpan w:val="6"/>
            <w:noWrap/>
          </w:tcPr>
          <w:p>
            <w:pPr/>
            <w:r>
              <w:rPr>
                <w:i w:val="1"/>
                <w:iCs w:val="1"/>
              </w:rPr>
              <w:t xml:space="preserve">Мужчины</w:t>
            </w:r>
          </w:p>
        </w:tc>
      </w:tr>
      <w:tr>
        <w:trPr/>
        <w:tc>
          <w:tcPr>
            <w:gridSpan w:val="12"/>
            <w:noWrap/>
          </w:tcPr>
          <w:p>
            <w:pPr/>
            <w:r>
              <w:rPr>
                <w:i w:val="1"/>
                <w:iCs w:val="1"/>
              </w:rPr>
              <w:t xml:space="preserve">Оценка в очках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5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4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3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2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4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3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2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1.Тест на силовую подготовленность: бег 100 м/сек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16,2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17,0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17,5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18,3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19,0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13,5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14,0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14,2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14,5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14,8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2.Тест на силовую подготовленность: </w:t>
            </w:r>
          </w:p>
          <w:p>
            <w:pPr/>
            <w:r>
              <w:rPr>
                <w:i w:val="1"/>
                <w:iCs w:val="1"/>
              </w:rPr>
              <w:t xml:space="preserve">-поднимание (сед) и опускание туловища из положения лежа, ноги закреплены, руки за головой (кол-во раз);</w:t>
            </w:r>
          </w:p>
          <w:p>
            <w:pPr/>
            <w:r>
              <w:rPr>
                <w:i w:val="1"/>
                <w:iCs w:val="1"/>
              </w:rPr>
              <w:t xml:space="preserve">- подтягивание на перекладине (кол-во раз)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60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50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40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30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20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12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9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7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3.Тест на общую выносливость:</w:t>
            </w:r>
          </w:p>
          <w:p>
            <w:pPr/>
            <w:r>
              <w:rPr>
                <w:i w:val="1"/>
                <w:iCs w:val="1"/>
              </w:rPr>
              <w:t xml:space="preserve">- бег 2000м (мин., сек.);</w:t>
            </w:r>
          </w:p>
          <w:p>
            <w:pPr/>
            <w:r>
              <w:rPr>
                <w:i w:val="1"/>
                <w:iCs w:val="1"/>
              </w:rPr>
              <w:t xml:space="preserve">- бег 3000 м (мин.,сек.)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10.30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11.15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11.40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12.10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12.35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12.20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12.50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13.20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14.00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14.50</w:t>
            </w:r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4.Тест на гибкость:</w:t>
            </w:r>
          </w:p>
          <w:p>
            <w:pPr/>
            <w:r>
              <w:rPr>
                <w:i w:val="1"/>
                <w:iCs w:val="1"/>
              </w:rPr>
              <w:t xml:space="preserve">стоя на гимнастической скамейке наклон вперед с опусканием рук ниже уровня скамейки (см)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25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20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5</w:t>
            </w:r>
          </w:p>
        </w:tc>
        <w:tc>
          <w:tcPr>
            <w:gridSpan w:val="2"/>
            <w:noWrap/>
          </w:tcPr>
          <w:p>
            <w:pPr/>
            <w:r>
              <w:rPr>
                <w:i w:val="1"/>
                <w:iCs w:val="1"/>
              </w:rPr>
              <w:t xml:space="preserve">20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10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5</w:t>
            </w:r>
          </w:p>
        </w:tc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0</w:t>
            </w:r>
          </w:p>
        </w:tc>
      </w:tr>
      <w:tr>
        <w:trPr/>
        <w:tc>
          <w:tcPr>
            <w:gridSpan w:val="13"/>
            <w:noWrap/>
          </w:tcPr>
          <w:p>
            <w:pPr/>
            <w:r>
              <w:rPr>
                <w:i w:val="1"/>
                <w:iCs w:val="1"/>
              </w:rPr>
              <w:t xml:space="preserve">Средняя оценка тестов физической и спортивной технической подготовленности в очках</w:t>
            </w:r>
          </w:p>
        </w:tc>
      </w:tr>
      <w:tr>
        <w:trPr/>
        <w:tc>
          <w:tcPr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«Удовлетворительно»</w:t>
            </w:r>
          </w:p>
        </w:tc>
        <w:tc>
          <w:tcPr>
            <w:gridSpan w:val="5"/>
            <w:noWrap/>
          </w:tcPr>
          <w:p>
            <w:pPr/>
            <w:r>
              <w:rPr>
                <w:i w:val="1"/>
                <w:iCs w:val="1"/>
              </w:rPr>
              <w:t xml:space="preserve">«Хорошо»</w:t>
            </w:r>
          </w:p>
        </w:tc>
        <w:tc>
          <w:tcPr>
            <w:gridSpan w:val="5"/>
            <w:noWrap/>
          </w:tcPr>
          <w:p>
            <w:pPr/>
            <w:r>
              <w:rPr>
                <w:i w:val="1"/>
                <w:iCs w:val="1"/>
              </w:rPr>
              <w:t xml:space="preserve">«Отлично»</w:t>
            </w:r>
          </w:p>
        </w:tc>
      </w:tr>
      <w:tr>
        <w:trPr/>
        <w:tc>
          <w:tcPr>
            <w:gridSpan w:val="3"/>
            <w:noWrap/>
          </w:tcPr>
          <w:p>
            <w:pPr/>
            <w:r>
              <w:rPr>
                <w:i w:val="1"/>
                <w:iCs w:val="1"/>
              </w:rPr>
              <w:t xml:space="preserve">2,0</w:t>
            </w:r>
          </w:p>
        </w:tc>
        <w:tc>
          <w:tcPr>
            <w:gridSpan w:val="5"/>
            <w:noWrap/>
          </w:tcPr>
          <w:p>
            <w:pPr/>
            <w:r>
              <w:rPr>
                <w:i w:val="1"/>
                <w:iCs w:val="1"/>
              </w:rPr>
              <w:t xml:space="preserve">3,0</w:t>
            </w:r>
          </w:p>
        </w:tc>
        <w:tc>
          <w:tcPr>
            <w:gridSpan w:val="5"/>
            <w:noWrap/>
          </w:tcPr>
          <w:p>
            <w:pPr/>
            <w:r>
              <w:rPr>
                <w:i w:val="1"/>
                <w:iCs w:val="1"/>
              </w:rPr>
              <w:t xml:space="preserve">3,5</w:t>
            </w:r>
          </w:p>
        </w:tc>
      </w:tr>
    </w:tbl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При изучении дисциплины испол</w:t>
      </w:r>
      <w:r>
        <w:rPr>
          <w:rFonts w:ascii="Sans-serif" w:hAnsi="Sans-serif" w:eastAsia="Sans-serif" w:cs="Sans-serif"/>
          <w:sz w:val="30"/>
          <w:szCs w:val="30"/>
        </w:rPr>
        <w:t xml:space="preserve">ьзуются следующие формы организации учебного </w:t>
      </w:r>
      <w:r>
        <w:rPr>
          <w:rFonts w:ascii="Sans-serif" w:hAnsi="Sans-serif" w:eastAsia="Sans-serif" w:cs="Sans-serif"/>
          <w:sz w:val="30"/>
          <w:szCs w:val="30"/>
        </w:rPr>
        <w:t xml:space="preserve">процесса: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1. Теоретические занятия, на которых рассматриваются основные теоретические вопросы </w:t>
      </w:r>
      <w:r>
        <w:rPr>
          <w:rFonts w:ascii="Sans-serif" w:hAnsi="Sans-serif" w:eastAsia="Sans-serif" w:cs="Sans-serif"/>
          <w:sz w:val="30"/>
          <w:szCs w:val="30"/>
        </w:rPr>
        <w:t xml:space="preserve">дисциплины, проводятся в рамках практического курса.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2. Практические занятия, в которых объясняется методика выполнен</w:t>
      </w:r>
      <w:r>
        <w:rPr>
          <w:rFonts w:ascii="Sans-serif" w:hAnsi="Sans-serif" w:eastAsia="Sans-serif" w:cs="Sans-serif"/>
          <w:sz w:val="30"/>
          <w:szCs w:val="30"/>
        </w:rPr>
        <w:t xml:space="preserve">ия комплексов </w:t>
      </w:r>
      <w:r>
        <w:rPr>
          <w:rFonts w:ascii="Sans-serif" w:hAnsi="Sans-serif" w:eastAsia="Sans-serif" w:cs="Sans-serif"/>
          <w:sz w:val="30"/>
          <w:szCs w:val="30"/>
        </w:rPr>
        <w:t xml:space="preserve">физических упражнений, решаются проблемные вопросы.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 </w:t>
      </w:r>
      <w:r>
        <w:rPr>
          <w:rFonts w:ascii="Sans-serif" w:hAnsi="Sans-serif" w:eastAsia="Sans-serif" w:cs="Sans-serif"/>
          <w:sz w:val="30"/>
          <w:szCs w:val="30"/>
        </w:rPr>
        <w:t xml:space="preserve">При подготовке к практическому зачету по дисциплине «Физическая культура» еще раз </w:t>
      </w:r>
      <w:r>
        <w:rPr>
          <w:rFonts w:ascii="Sans-serif" w:hAnsi="Sans-serif" w:eastAsia="Sans-serif" w:cs="Sans-serif"/>
          <w:sz w:val="30"/>
          <w:szCs w:val="30"/>
        </w:rPr>
        <w:t xml:space="preserve">подробно ознакомьтесь с условиями сдачи зачета, с контрольными нормативами, повторите </w:t>
      </w:r>
      <w:r>
        <w:rPr>
          <w:rFonts w:ascii="Sans-serif" w:hAnsi="Sans-serif" w:eastAsia="Sans-serif" w:cs="Sans-serif"/>
          <w:sz w:val="30"/>
          <w:szCs w:val="30"/>
        </w:rPr>
        <w:t xml:space="preserve">технику выполнения ка</w:t>
      </w:r>
      <w:r>
        <w:rPr>
          <w:rFonts w:ascii="Sans-serif" w:hAnsi="Sans-serif" w:eastAsia="Sans-serif" w:cs="Sans-serif"/>
          <w:sz w:val="30"/>
          <w:szCs w:val="30"/>
        </w:rPr>
        <w:t xml:space="preserve">ждого физического упражнения.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Виды контроля знаний студентов и их отчетности: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1. Текущий контроль занятий физической культурой и выполнения заданий преподавателя. 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2. Сдача контрольных нормативов по определению уровня физической подготовленности </w:t>
      </w:r>
      <w:r>
        <w:rPr>
          <w:rFonts w:ascii="Sans-serif" w:hAnsi="Sans-serif" w:eastAsia="Sans-serif" w:cs="Sans-serif"/>
          <w:sz w:val="30"/>
          <w:szCs w:val="30"/>
        </w:rPr>
        <w:t xml:space="preserve">студентов.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Важно, чтобы у студента было: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сформировано понимание социальной роли физической культуры в развитии личности и </w:t>
      </w:r>
      <w:r>
        <w:rPr>
          <w:rFonts w:ascii="Sans-serif" w:hAnsi="Sans-serif" w:eastAsia="Sans-serif" w:cs="Sans-serif"/>
          <w:sz w:val="30"/>
          <w:szCs w:val="30"/>
        </w:rPr>
        <w:t xml:space="preserve">подготовке ее к профессиональной деятельности; 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сформировано мотивационно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ценностное отношения к физической культур</w:t>
      </w:r>
      <w:r>
        <w:rPr>
          <w:rFonts w:ascii="Sans-serif" w:hAnsi="Sans-serif" w:eastAsia="Sans-serif" w:cs="Sans-serif"/>
          <w:sz w:val="30"/>
          <w:szCs w:val="30"/>
        </w:rPr>
        <w:t xml:space="preserve">е, установки </w:t>
      </w:r>
      <w:r>
        <w:rPr>
          <w:rFonts w:ascii="Sans-serif" w:hAnsi="Sans-serif" w:eastAsia="Sans-serif" w:cs="Sans-serif"/>
          <w:sz w:val="30"/>
          <w:szCs w:val="30"/>
        </w:rPr>
        <w:t xml:space="preserve">на здоровый стиль жизни, физическое самосовершенствование и самовоспитание, </w:t>
      </w:r>
      <w:r>
        <w:rPr>
          <w:rFonts w:ascii="Sans-serif" w:hAnsi="Sans-serif" w:eastAsia="Sans-serif" w:cs="Sans-serif"/>
          <w:sz w:val="30"/>
          <w:szCs w:val="30"/>
        </w:rPr>
        <w:t xml:space="preserve">потребности в регулярных занятиях физическими упражнениями и спортом;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приобретены знания научно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биологических и практических основ физической культуры </w:t>
      </w:r>
      <w:r>
        <w:rPr>
          <w:rFonts w:ascii="Sans-serif" w:hAnsi="Sans-serif" w:eastAsia="Sans-serif" w:cs="Sans-serif"/>
          <w:sz w:val="30"/>
          <w:szCs w:val="30"/>
        </w:rPr>
        <w:t xml:space="preserve">и здорового об</w:t>
      </w:r>
      <w:r>
        <w:rPr>
          <w:rFonts w:ascii="Sans-serif" w:hAnsi="Sans-serif" w:eastAsia="Sans-serif" w:cs="Sans-serif"/>
          <w:sz w:val="30"/>
          <w:szCs w:val="30"/>
        </w:rPr>
        <w:t xml:space="preserve">раза жизни;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приобретена система практических умений и навыков, обеспечивающих сохранение и </w:t>
      </w:r>
      <w:r>
        <w:rPr>
          <w:rFonts w:ascii="Sans-serif" w:hAnsi="Sans-serif" w:eastAsia="Sans-serif" w:cs="Sans-serif"/>
          <w:sz w:val="30"/>
          <w:szCs w:val="30"/>
        </w:rPr>
        <w:t xml:space="preserve">укрепление здоровья, психическое благополучие, развитие и совершенствование </w:t>
      </w:r>
      <w:r>
        <w:rPr>
          <w:rFonts w:ascii="Sans-serif" w:hAnsi="Sans-serif" w:eastAsia="Sans-serif" w:cs="Sans-serif"/>
          <w:sz w:val="30"/>
          <w:szCs w:val="30"/>
        </w:rPr>
        <w:t xml:space="preserve">психофизических способностей, качеств и свойств личности, самоопределение в </w:t>
      </w:r>
      <w:r>
        <w:rPr>
          <w:rFonts w:ascii="Sans-serif" w:hAnsi="Sans-serif" w:eastAsia="Sans-serif" w:cs="Sans-serif"/>
          <w:sz w:val="30"/>
          <w:szCs w:val="30"/>
        </w:rPr>
        <w:t xml:space="preserve">физической культуре; 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сформирована психофизическая готовность к будущей профессии.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rFonts w:ascii="Sans-serif" w:hAnsi="Sans-serif" w:eastAsia="Sans-serif" w:cs="Sans-serif"/>
          <w:sz w:val="30"/>
          <w:szCs w:val="30"/>
        </w:rPr>
        <w:t xml:space="preserve">Специфика курса определяется тем, что в процессе обучения студенты п</w:t>
      </w:r>
      <w:r>
        <w:rPr>
          <w:rFonts w:ascii="Sans-serif" w:hAnsi="Sans-serif" w:eastAsia="Sans-serif" w:cs="Sans-serif"/>
          <w:sz w:val="30"/>
          <w:szCs w:val="30"/>
        </w:rPr>
        <w:t xml:space="preserve">риобретают знания </w:t>
      </w:r>
      <w:r>
        <w:rPr>
          <w:rFonts w:ascii="Sans-serif" w:hAnsi="Sans-serif" w:eastAsia="Sans-serif" w:cs="Sans-serif"/>
          <w:sz w:val="30"/>
          <w:szCs w:val="30"/>
        </w:rPr>
        <w:t xml:space="preserve">научно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биологических и практических основ физической культуры и здорового образа </w:t>
      </w:r>
      <w:r>
        <w:rPr>
          <w:rFonts w:ascii="Sans-serif" w:hAnsi="Sans-serif" w:eastAsia="Sans-serif" w:cs="Sans-serif"/>
          <w:sz w:val="30"/>
          <w:szCs w:val="30"/>
        </w:rPr>
        <w:t xml:space="preserve">жизни; систему практических умений и навыков, обеспечивающих сохранение и </w:t>
      </w:r>
      <w:r>
        <w:rPr>
          <w:rFonts w:ascii="Sans-serif" w:hAnsi="Sans-serif" w:eastAsia="Sans-serif" w:cs="Sans-serif"/>
          <w:sz w:val="30"/>
          <w:szCs w:val="30"/>
        </w:rPr>
        <w:t xml:space="preserve">укрепление здоровья, психическое благополучие, развитие и совершенствование </w:t>
      </w:r>
      <w:r>
        <w:rPr>
          <w:rFonts w:ascii="Sans-serif" w:hAnsi="Sans-serif" w:eastAsia="Sans-serif" w:cs="Sans-serif"/>
          <w:sz w:val="30"/>
          <w:szCs w:val="30"/>
        </w:rPr>
        <w:t xml:space="preserve">психофи</w:t>
      </w:r>
      <w:r>
        <w:rPr>
          <w:rFonts w:ascii="Sans-serif" w:hAnsi="Sans-serif" w:eastAsia="Sans-serif" w:cs="Sans-serif"/>
          <w:sz w:val="30"/>
          <w:szCs w:val="30"/>
        </w:rPr>
        <w:t xml:space="preserve">зических способностей, качеств и свойств личности, самоопределение в </w:t>
      </w:r>
      <w:r>
        <w:rPr>
          <w:rFonts w:ascii="Sans-serif" w:hAnsi="Sans-serif" w:eastAsia="Sans-serif" w:cs="Sans-serif"/>
          <w:sz w:val="30"/>
          <w:szCs w:val="30"/>
        </w:rPr>
        <w:t xml:space="preserve">физической культуре; сформирована психофизическая готовность к будущей профессии.</w:t>
      </w:r>
      <w:r>
        <w:rPr>
          <w:rFonts w:ascii="Sans-serif" w:hAnsi="Sans-serif" w:eastAsia="Sans-serif" w:cs="Sans-serif"/>
          <w:sz w:val="30"/>
          <w:szCs w:val="30"/>
        </w:rPr>
        <w:t xml:space="preserve">Формы организации учебного процесса. При изучении дисциплины используются </w:t>
      </w:r>
      <w:r>
        <w:rPr>
          <w:rFonts w:ascii="Sans-serif" w:hAnsi="Sans-serif" w:eastAsia="Sans-serif" w:cs="Sans-serif"/>
          <w:sz w:val="30"/>
          <w:szCs w:val="30"/>
        </w:rPr>
        <w:t xml:space="preserve">следующие формы организации уче</w:t>
      </w:r>
      <w:r>
        <w:rPr>
          <w:rFonts w:ascii="Sans-serif" w:hAnsi="Sans-serif" w:eastAsia="Sans-serif" w:cs="Sans-serif"/>
          <w:sz w:val="30"/>
          <w:szCs w:val="30"/>
        </w:rPr>
        <w:t xml:space="preserve">бного процесса:</w:t>
      </w:r>
      <w:r>
        <w:rPr>
          <w:rFonts w:ascii="Sans-serif" w:hAnsi="Sans-serif" w:eastAsia="Sans-serif" w:cs="Sans-serif"/>
          <w:sz w:val="30"/>
          <w:szCs w:val="30"/>
        </w:rPr>
        <w:t xml:space="preserve">1. Теоретические занятия, на которых рассматриваются основные теоретические вопросы </w:t>
      </w:r>
      <w:r>
        <w:rPr>
          <w:rFonts w:ascii="Sans-serif" w:hAnsi="Sans-serif" w:eastAsia="Sans-serif" w:cs="Sans-serif"/>
          <w:sz w:val="30"/>
          <w:szCs w:val="30"/>
        </w:rPr>
        <w:t xml:space="preserve">дисциплины (с применением мультимедийного оборудования). Теоретический материал </w:t>
      </w:r>
      <w:r>
        <w:rPr>
          <w:rFonts w:ascii="Sans-serif" w:hAnsi="Sans-serif" w:eastAsia="Sans-serif" w:cs="Sans-serif"/>
          <w:sz w:val="30"/>
          <w:szCs w:val="30"/>
        </w:rPr>
        <w:t xml:space="preserve">реализуется в рамках практических занятий.</w:t>
      </w:r>
      <w:r>
        <w:rPr>
          <w:rFonts w:ascii="Sans-serif" w:hAnsi="Sans-serif" w:eastAsia="Sans-serif" w:cs="Sans-serif"/>
          <w:sz w:val="30"/>
          <w:szCs w:val="30"/>
        </w:rPr>
        <w:t xml:space="preserve">2. Практические занятия, направле</w:t>
      </w:r>
      <w:r>
        <w:rPr>
          <w:rFonts w:ascii="Sans-serif" w:hAnsi="Sans-serif" w:eastAsia="Sans-serif" w:cs="Sans-serif"/>
          <w:sz w:val="30"/>
          <w:szCs w:val="30"/>
        </w:rPr>
        <w:t xml:space="preserve">нные на укрепление здоровья студентов, овладение </w:t>
      </w:r>
      <w:r>
        <w:rPr>
          <w:rFonts w:ascii="Sans-serif" w:hAnsi="Sans-serif" w:eastAsia="Sans-serif" w:cs="Sans-serif"/>
          <w:sz w:val="30"/>
          <w:szCs w:val="30"/>
        </w:rPr>
        <w:t xml:space="preserve">различными комплексами физических упражнений, приобретение умений </w:t>
      </w:r>
      <w:r>
        <w:rPr>
          <w:rFonts w:ascii="Sans-serif" w:hAnsi="Sans-serif" w:eastAsia="Sans-serif" w:cs="Sans-serif"/>
          <w:sz w:val="30"/>
          <w:szCs w:val="30"/>
        </w:rPr>
        <w:t xml:space="preserve">совершенствования психофизических способностей, физические качества: выносливость, </w:t>
      </w:r>
      <w:r>
        <w:rPr>
          <w:rFonts w:ascii="Sans-serif" w:hAnsi="Sans-serif" w:eastAsia="Sans-serif" w:cs="Sans-serif"/>
          <w:sz w:val="30"/>
          <w:szCs w:val="30"/>
        </w:rPr>
        <w:t xml:space="preserve">ловкость, гибкость, быстрота, сила (с применением спортивн</w:t>
      </w:r>
      <w:r>
        <w:rPr>
          <w:rFonts w:ascii="Sans-serif" w:hAnsi="Sans-serif" w:eastAsia="Sans-serif" w:cs="Sans-serif"/>
          <w:sz w:val="30"/>
          <w:szCs w:val="30"/>
        </w:rPr>
        <w:t xml:space="preserve">ого инвентаря).</w:t>
      </w:r>
      <w:r>
        <w:rPr>
          <w:rFonts w:ascii="Sans-serif" w:hAnsi="Sans-serif" w:eastAsia="Sans-serif" w:cs="Sans-serif"/>
          <w:sz w:val="30"/>
          <w:szCs w:val="30"/>
        </w:rPr>
        <w:t xml:space="preserve">Прохождение курса предусматривает активную самостоятельную работу студентов по </w:t>
      </w:r>
      <w:r>
        <w:rPr>
          <w:rFonts w:ascii="Sans-serif" w:hAnsi="Sans-serif" w:eastAsia="Sans-serif" w:cs="Sans-serif"/>
          <w:sz w:val="30"/>
          <w:szCs w:val="30"/>
        </w:rPr>
        <w:t xml:space="preserve">изучению различных элементов физических упражнений, а так же участие в Спартакиадах </w:t>
      </w:r>
      <w:r>
        <w:rPr>
          <w:rFonts w:ascii="Sans-serif" w:hAnsi="Sans-serif" w:eastAsia="Sans-serif" w:cs="Sans-serif"/>
          <w:sz w:val="30"/>
          <w:szCs w:val="30"/>
        </w:rPr>
        <w:t xml:space="preserve">(внутривузовских, межвузовских и др.), Универсиадах, Чемпионатах города, Росс</w:t>
      </w:r>
      <w:r>
        <w:rPr>
          <w:rFonts w:ascii="Sans-serif" w:hAnsi="Sans-serif" w:eastAsia="Sans-serif" w:cs="Sans-serif"/>
          <w:sz w:val="30"/>
          <w:szCs w:val="30"/>
        </w:rPr>
        <w:t xml:space="preserve">ии и мира </w:t>
      </w:r>
      <w:r>
        <w:rPr>
          <w:rFonts w:ascii="Sans-serif" w:hAnsi="Sans-serif" w:eastAsia="Sans-serif" w:cs="Sans-serif"/>
          <w:sz w:val="30"/>
          <w:szCs w:val="30"/>
        </w:rPr>
        <w:t xml:space="preserve">среди ВУЗов и не только.</w:t>
      </w:r>
      <w:r>
        <w:rPr>
          <w:rFonts w:ascii="Sans-serif" w:hAnsi="Sans-serif" w:eastAsia="Sans-serif" w:cs="Sans-serif"/>
          <w:sz w:val="30"/>
          <w:szCs w:val="30"/>
        </w:rPr>
        <w:t xml:space="preserve">Важно, чтобы у студента было: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сформировано понимание социальной роли физической культуры в развитии личности и </w:t>
      </w:r>
      <w:r>
        <w:rPr>
          <w:rFonts w:ascii="Sans-serif" w:hAnsi="Sans-serif" w:eastAsia="Sans-serif" w:cs="Sans-serif"/>
          <w:sz w:val="30"/>
          <w:szCs w:val="30"/>
        </w:rPr>
        <w:t xml:space="preserve">подготовке ее к профессиональной деятельности; 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сформировано мотивационно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ценностное отношения к физическо</w:t>
      </w:r>
      <w:r>
        <w:rPr>
          <w:rFonts w:ascii="Sans-serif" w:hAnsi="Sans-serif" w:eastAsia="Sans-serif" w:cs="Sans-serif"/>
          <w:sz w:val="30"/>
          <w:szCs w:val="30"/>
        </w:rPr>
        <w:t xml:space="preserve">й культуре, установки </w:t>
      </w:r>
      <w:r>
        <w:rPr>
          <w:rFonts w:ascii="Sans-serif" w:hAnsi="Sans-serif" w:eastAsia="Sans-serif" w:cs="Sans-serif"/>
          <w:sz w:val="30"/>
          <w:szCs w:val="30"/>
        </w:rPr>
        <w:t xml:space="preserve">на здоровый стиль жизни, физическое самосовершенствование и самовоспитание, </w:t>
      </w:r>
      <w:r>
        <w:rPr>
          <w:rFonts w:ascii="Sans-serif" w:hAnsi="Sans-serif" w:eastAsia="Sans-serif" w:cs="Sans-serif"/>
          <w:sz w:val="30"/>
          <w:szCs w:val="30"/>
        </w:rPr>
        <w:t xml:space="preserve">потребности в регулярных занятиях физическими упражнениями и спортом;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приобретены знания научно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биологических и практических основ физической культуры </w:t>
      </w:r>
      <w:r>
        <w:rPr>
          <w:rFonts w:ascii="Sans-serif" w:hAnsi="Sans-serif" w:eastAsia="Sans-serif" w:cs="Sans-serif"/>
          <w:sz w:val="30"/>
          <w:szCs w:val="30"/>
        </w:rPr>
        <w:t xml:space="preserve">и здо</w:t>
      </w:r>
      <w:r>
        <w:rPr>
          <w:rFonts w:ascii="Sans-serif" w:hAnsi="Sans-serif" w:eastAsia="Sans-serif" w:cs="Sans-serif"/>
          <w:sz w:val="30"/>
          <w:szCs w:val="30"/>
        </w:rPr>
        <w:t xml:space="preserve">рового образа жизни;</w:t>
      </w:r>
      <w:r>
        <w:rPr>
          <w:rFonts w:ascii="Sans-serif" w:hAnsi="Sans-serif" w:eastAsia="Sans-serif" w:cs="Sans-serif"/>
          <w:sz w:val="30"/>
          <w:szCs w:val="30"/>
        </w:rPr>
        <w:t xml:space="preserve">-</w:t>
      </w:r>
      <w:r>
        <w:rPr>
          <w:rFonts w:ascii="Sans-serif" w:hAnsi="Sans-serif" w:eastAsia="Sans-serif" w:cs="Sans-serif"/>
          <w:sz w:val="30"/>
          <w:szCs w:val="30"/>
        </w:rPr>
        <w:t xml:space="preserve">приобретена система практических умений и навыков, обеспечивающих сохранение и </w:t>
      </w:r>
      <w:r>
        <w:rPr>
          <w:rFonts w:ascii="Sans-serif" w:hAnsi="Sans-serif" w:eastAsia="Sans-serif" w:cs="Sans-serif"/>
          <w:sz w:val="30"/>
          <w:szCs w:val="30"/>
        </w:rPr>
        <w:t xml:space="preserve">укрепление здоровья, психическое благополучие, развитие и совершенствование </w:t>
      </w:r>
      <w:r>
        <w:rPr>
          <w:rFonts w:ascii="Sans-serif" w:hAnsi="Sans-serif" w:eastAsia="Sans-serif" w:cs="Sans-serif"/>
          <w:sz w:val="30"/>
          <w:szCs w:val="30"/>
        </w:rPr>
        <w:t xml:space="preserve">психофизических способностей, качеств и свойств личности, самоопределение в </w:t>
      </w:r>
      <w:r>
        <w:rPr>
          <w:rFonts w:ascii="Sans-serif" w:hAnsi="Sans-serif" w:eastAsia="Sans-serif" w:cs="Sans-serif"/>
          <w:sz w:val="30"/>
          <w:szCs w:val="30"/>
        </w:rPr>
        <w:t xml:space="preserve">фи</w:t>
      </w:r>
      <w:r>
        <w:rPr>
          <w:rFonts w:ascii="Sans-serif" w:hAnsi="Sans-serif" w:eastAsia="Sans-serif" w:cs="Sans-serif"/>
          <w:sz w:val="30"/>
          <w:szCs w:val="30"/>
        </w:rPr>
        <w:t xml:space="preserve">зической культуре; сформирована психофизическая готовность к будущей профессии.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"/>
        </w:numPr>
      </w:pPr>
      <w:r>
        <w:rPr/>
        <w:t xml:space="preserve">Власов А.А. Физическая культура и спорт: краткий терминологический словарь. М.: Советский спорт, 2005, 64 с.</w:t>
      </w:r>
    </w:p>
    <w:p>
      <w:pPr>
        <w:numPr>
          <w:ilvl w:val="0"/>
          <w:numId w:val="1"/>
        </w:numPr>
      </w:pPr>
      <w:r>
        <w:rPr/>
        <w:t xml:space="preserve">Гилев Г.А. Физическое воспитание в ВУЗе. Изд.: МГИУ, 2007, 376 с.</w:t>
      </w:r>
    </w:p>
    <w:p>
      <w:pPr>
        <w:numPr>
          <w:ilvl w:val="0"/>
          <w:numId w:val="1"/>
        </w:numPr>
      </w:pPr>
      <w:r>
        <w:rPr/>
        <w:t xml:space="preserve">Физическая культура студента: Учебник для студентов высших учебных заведений / Под общей редакцией В.И. Ильинича. – М.: Гардарики, 2009.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Барчукова Г.В. Правила игры, судейство и организация соревнований по настольному теннису. Изд: СпортАкадемПресс, 2002, 143 с.</w:t>
      </w:r>
    </w:p>
    <w:p>
      <w:pPr>
        <w:numPr>
          <w:ilvl w:val="0"/>
          <w:numId w:val="2"/>
        </w:numPr>
      </w:pPr>
      <w:r>
        <w:rPr/>
        <w:t xml:space="preserve">Белая Н.А. Лечебная физкультура и массаж. Изд: Сов.спорт, 2001, 272 с.</w:t>
      </w:r>
    </w:p>
    <w:p>
      <w:pPr>
        <w:numPr>
          <w:ilvl w:val="0"/>
          <w:numId w:val="2"/>
        </w:numPr>
      </w:pPr>
      <w:r>
        <w:rPr/>
        <w:t xml:space="preserve">Беляева А.В. , Савина М.В. Волейбол. Изд: СпортАкадемПресс, 2002, 368 с.</w:t>
      </w:r>
    </w:p>
    <w:p>
      <w:pPr>
        <w:numPr>
          <w:ilvl w:val="0"/>
          <w:numId w:val="2"/>
        </w:numPr>
      </w:pPr>
      <w:r>
        <w:rPr/>
        <w:t xml:space="preserve">Булгакова Н.Ж. Плавание. Изд: Физкультура и спорт, 2001, 140 с.</w:t>
      </w:r>
    </w:p>
    <w:p>
      <w:pPr>
        <w:numPr>
          <w:ilvl w:val="0"/>
          <w:numId w:val="2"/>
        </w:numPr>
      </w:pPr>
      <w:r>
        <w:rPr/>
        <w:t xml:space="preserve">Бутин И.М. Лыжный спорт. Учебное пособие для ВУЗов. Изд. Центр «Академия» 2006 г., 368 с.</w:t>
      </w:r>
    </w:p>
    <w:p>
      <w:pPr>
        <w:numPr>
          <w:ilvl w:val="0"/>
          <w:numId w:val="2"/>
        </w:numPr>
      </w:pPr>
      <w:r>
        <w:rPr/>
        <w:t xml:space="preserve">Власов А.А. Чрезвычайные происшествия и несчастные случаи в спорте. Учебное пособие. М.: Сов.спорт, 2001, 80 с.</w:t>
      </w:r>
    </w:p>
    <w:p>
      <w:pPr>
        <w:numPr>
          <w:ilvl w:val="0"/>
          <w:numId w:val="2"/>
        </w:numPr>
      </w:pPr>
      <w:r>
        <w:rPr/>
        <w:t xml:space="preserve">Железняк Ю.А., Петров А.К. Основы научно-методической деятельности в физической культуре и спорте. Изд: Академия, 2007, 266 с.</w:t>
      </w:r>
    </w:p>
    <w:p>
      <w:pPr>
        <w:numPr>
          <w:ilvl w:val="0"/>
          <w:numId w:val="2"/>
        </w:numPr>
      </w:pPr>
      <w:r>
        <w:rPr/>
        <w:t xml:space="preserve">Железняк Ю.Д. Спортивные игры: техника, тактика, методика обучения. Изд: Академия, 2007, 578 с.</w:t>
      </w:r>
    </w:p>
    <w:p>
      <w:pPr>
        <w:numPr>
          <w:ilvl w:val="0"/>
          <w:numId w:val="2"/>
        </w:numPr>
      </w:pPr>
      <w:r>
        <w:rPr/>
        <w:t xml:space="preserve">Зайцева Г.А., Медведева О.А. Оздоровительная аэробика в высших учебных заведениях. Изд: Физкультура и спорт, 2007, 104 с.</w:t>
      </w:r>
    </w:p>
    <w:p>
      <w:pPr>
        <w:numPr>
          <w:ilvl w:val="0"/>
          <w:numId w:val="2"/>
        </w:numPr>
      </w:pPr>
      <w:r>
        <w:rPr/>
        <w:t xml:space="preserve">Ланда Б.Х. Методика комплексной оценки физического развития и физической подготовленности. Изд: Сов.спорт, 2006, 208 с.</w:t>
      </w:r>
    </w:p>
    <w:p>
      <w:pPr>
        <w:numPr>
          <w:ilvl w:val="0"/>
          <w:numId w:val="2"/>
        </w:numPr>
      </w:pPr>
      <w:r>
        <w:rPr/>
        <w:t xml:space="preserve">Марков В.В. Основы здорового образа жизни и профилактика болезней. Изд: Академия, 2001, 320с.</w:t>
      </w:r>
    </w:p>
    <w:p>
      <w:pPr>
        <w:numPr>
          <w:ilvl w:val="0"/>
          <w:numId w:val="2"/>
        </w:numPr>
      </w:pPr>
      <w:r>
        <w:rPr/>
        <w:t xml:space="preserve">Родиченко В.С. Олимпийский учебник студента. Изд: Сов.спорт, 2005, 127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 ВФСК ГТО </w:t>
      </w:r>
    </w:p>
    <w:p>
      <w:pPr/>
      <w:hyperlink r:id="rId7" w:history="1">
        <w:r>
          <w:rPr/>
          <w:t xml:space="preserve">https://www.gto.ru/</w:t>
        </w:r>
      </w:hyperlink>
    </w:p>
    <w:p>
      <w:pPr>
        <w:pStyle w:val="Heading3"/>
      </w:pPr>
      <w:r>
        <w:rPr/>
        <w:t xml:space="preserve">Российский студенческий спортивный союз «РССС»  </w:t>
      </w:r>
      <w:r>
        <w:rPr/>
        <w:t xml:space="preserve">http://studsport.ru/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«Физическая культура в здоровьесберегающем пространстве»  https://edu.petrsu.ru/object/8463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B7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8D67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014A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t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2026-04-21T09:19:42+03:00</dcterms:created>
  <dcterms:modified xsi:type="dcterms:W3CDTF">2026-04-21T09:19:42+03:00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