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ОЛИМПИЙСКОЕ ОБРАЗОВАНИЕ ШКОЛЬНИКА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разрабатывать и реализовывать программы по дисциплине "Физическая культура" в рамках основной общеобразовательной программы</w:t>
            </w:r>
          </w:p>
        </w:tc>
        <w:tc>
          <w:tcPr>
            <w:tcW w:w="3100" w:type="dxa"/>
            <w:noWrap/>
          </w:tcPr>
          <w:p>
            <w:pPr/>
            <w:r>
              <w:rPr/>
              <w:t xml:space="preserve">ПК-1.1. Знание теории и методики преподавания предмета "Физическая культура"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w:t>
            </w:r>
          </w:p>
          <w:p/>
          <w:p>
            <w:pPr/>
            <w:r>
              <w:rPr/>
              <w:t xml:space="preserve">науке;</w:t>
            </w:r>
          </w:p>
          <w:p/>
          <w:p>
            <w:pPr/>
            <w:r>
              <w:rPr/>
              <w:t xml:space="preserve">ПК-1.2. Умение применять формы и методы  обучения предмету "Физическая культура", объективно оценивать знания обучающихся на основе тестирования и других методов контроля в соответствии с реальными учебными возможностями детей, организовывать различные виды внеурочной деятельности;</w:t>
            </w:r>
          </w:p>
          <w:p/>
          <w:p>
            <w:pPr/>
            <w:r>
              <w:rPr/>
              <w:t xml:space="preserve">ПК-1.3. Навыки разработки и реализации программ по предмету "Физическая культура" в рамках основной общеобразовательной программы, планирования и проведение учебных занятий, систематического анализа эффективности учебных занятий и подходов к обучению.</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(включая инвалидов) всех возрастных и нозологических групп</w:t>
            </w:r>
          </w:p>
        </w:tc>
        <w:tc>
          <w:tcPr>
            <w:tcW w:w="3100" w:type="dxa"/>
            <w:noWrap/>
          </w:tcPr>
          <w:p>
            <w:pPr/>
            <w:r>
              <w:rPr/>
              <w:t xml:space="preserve">ПК-6.1. Знание методики овладения видом адаптивного спорта согласно профилю спортивной школы, принципы методического обеспечения отборочного, тренировочного и образовательного процессов в организации, осуществляющей деятельность в области адаптивной физической культуры и спорта, принципы и порядок разработки учебно-программной документации по учебно-образовательному и тренировочному процессу в образовательной организации, организации спортивной подготовки и других организациях, осуществляющих деятельность в области адаптивной физической культуры и спорта.</w:t>
            </w:r>
          </w:p>
          <w:p/>
          <w:p>
            <w:pPr/>
            <w:r>
              <w:rPr/>
              <w:t xml:space="preserve">ПК-6.2. Умение  осуществлять методическое сопровождение активного отдыха, физкультурного и спортивного процессов в образовательной организации, организации спортивной подготовки и других организациях, осуществляющих деятельность в области адаптивной физической культуры и спорта;</w:t>
            </w:r>
          </w:p>
          <w:p/>
          <w:p>
            <w:pPr/>
            <w:r>
              <w:rPr/>
              <w:t xml:space="preserve">ПК-6.3 Навыки оценки эффективности работы в области организации активного отдыха лиц с ограниченными возможностями здоровья (включая инвалидов) всех возрастных и нозологических групп, разработка путей совершенствования работы в данном направлении.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Олимпийское образование школьника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Олимпийские игры Древней Греции. Основные этапы становления современного олимпийского движения. Международное спортивное и  Олимпийское движение.</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Круглый стол, дискуссия, полемика, диспут, дебаты; Реферат;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Россия в международном олимпийском движении. Продолжение олимпийских традиций. Актуальные проблемы олимпийского движения.</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Реферат;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Олимпийские игры в Древней Греции. Зарождение олимпийских игр. Олимпизм как форма античной культуры. Философия олимпизма в Древней Греции. Спортивные состязания, входившие в состав античных олимпиад, эволюция олимпийских видов спорта. Комплекс античной Олимпии. Олимпийские игры и христианская культура. Спортивные игры в Древнем Риме. Традиции античных олимпиад в современной культуре и спорте. Основные этапы становления современного олимпийского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Возрождение и развитие современного олимпизма. Исторические предпосылки возрождения олимпизма нового времени. От олимпийской идеи к практике олимпийского движения. Создание МОК, Олимпийской хартии и начала проведения Олимпийских игр. I Международный Атлетический конгресс. Афины – 1896г.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Историческая обстановка и особенности развития международного спортивного и олимпийского движения. Деятельность МОК и его президента. Расширение географии и совершенствование организации проведения Игр. Международное рабочее спортивное движение, региональные и студенческие игры. Причины отказа СССР от участия в олимпийском движении. Особенности олимпийского движения (от Антверпена до Лондона).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Развитие и демократизация международного спортивного и Олимпийского движения. Расширение международного спортивного и Олимпийского движения. МОК и ЮНЕСКО. Игры молодежи и студентов. Студенческие спортивные соревнования (универсиады). Региональные спортивные игры (Панамериканские, Африканские,  Британские, Азиатские и др.). Особенности олимпийского движения. Президенты МОК.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этапы зарождения олимпийского движения в России. Российская делегация на I-м Легкоатлетическом Конгрессе в Париже. А.Д. Бутовский и его роль в формировании олимпийского движения в России. Создание Российского Олимпийского комитета и «олимпийский дебют» России. Формирование системы олимпийской подготовки в России в начале ХХ 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Россия в олимпийском движении после II мировой войны. Советская олимпийская школа. Спорт и идеология в СССР. Основные проблемы современного российского спорта. Перспективы развития олимпизма в России в начале ХХI 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Международные связи Олимпийского комитета России (ОКР). Правовая база олимпизма. Развитие спортивной науки. Подготовка спортивных резервов. Развитие спорта инвалидов. Профессионализация спорта. Причины. Законодательная база. Игры Доброй воли. Спортсмены России на играх Олимпиад и зимних олимпийских играх. Олимпийские конгрессы. Актуальные проблемы олимпизма. Проблема олимпийских и неолимпийских видов спорта, проблема национального и интернационального в программе Олимпийских игр, проблема профессионального и непрофессионального спорта, проблема коммерциализации олимпийского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Спорт в эпоху Средневековья. Формы физической культуры и спорта в средневековых культурах Европы, Америки и стран Востока. Формирование городской и народной физической культуры. Рыцарские турниры как форма международных спортивных состязаний в средневековой Европе. Возрождение традиций олимпизма в эпоху Возрождения.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Спорт в европейской культуре Нового времени. Формирование «джентельменских» видов спорта в Англии. Создание первых спортивных клубов и обществ (Англия, Франция). Проведение первых международных соревнований (неофициальные первенства мира и Европы). Формирование современного облика спорта в Новое время: создание первых международных спортивных организаций, оформление международного свода спортивных правил. Раскопки Эрнста Курциуса в Олимпии и возрождение олимпийской идеи в Европе. Попытка возрождения олимпийских игр в Новое время. Развитие олимпийской идеи в к. ХIХ – н. ХХ в. Просмотр видеоматериалов «Раскопки в Олимпии».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Международный Олимпийский комитет как международная организация. Нормативные документы, регламентирующие деятельность МОК на современном этапе. Основные функции МОК, его цели и задачи. Структура МОК. Постоянные, временные и смешанные комиссии МОК. МОК и Национальные Олимпийские комитеты. Членство в МОК. Проблема признания МОК международных спортивных организаций. Символика олимпиад. Президенты МОК, их спортивная и общественная деятельность.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Роль олимпийских игр в развитии современных международных отношений. Олимпийская хартия и Устав Международного Олимпийского комитета как основные нормативные документы, регламентирующие современное международное спортивное движение. Обзор Российского законодательства в области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Российские олимпиады. Россия в международном олимпийском движении в первой половине XX в. Выдающиеся российские спортсмены – олимпийские чемпионы (1896 – 1920-е г.г.). Создание Национального Олимпийского комитета России и принятие России в состав МОК. Россия на олимпийских играх 50 – 90 –х г.г. Советские – российские спортсмены – победители олимпиад.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достижений наших спортсменов на летних и зимних Олимпийских играх и других международных соревнованиях (по своей спортивной специальности). Участие спортсменов России в зимних Олимпийских играх в Лиллехамере. Подготовка российских спортсменов к XVIII зимним Олимпийским играм в Нагано и Играм XXVIII Олимпиады в Сиднее. Олимпийские игры XXI века (Солт-Лейк-Сити – 2002; Турин – 2006;  Афины – 2004). Олимпийские конгрессы и проблемы современного олимпийского движения. Выступление студентов с докладами. Олимпийские игры - прошлое, настоящее, будущее.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Актуальные проблемы олимпизма. Проблема допинга, проблема объективного судейства, пробллема демократизации МОК (МОК и НОК). Принцип «Fire play» в современном олимпизме. Перспективы развития олимпийского движения в н. XXI в. Отражение олимпийской тематики в мировой науке и искусстве. Политические, идеологические и экономические аспекты олимпиад. Олимпийское движение как форма международного гуманитарного сотрудничества.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создание первых спортивных клубов и обществ, проведение первых международных соревнований.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 по выбранной теме. Изучение литературных источников.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Устав Международного Олимпийского комитета, документы регламентирующие в России законодательство в области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программу викторины для школьников «Талисманы Олимпиад»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мероприятия «Внутришкольные Олимпийские игры»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Разработать содержание подготовительной части урока «Детский спорт и олимпийское движение»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заседанию круглого стола. Выступление по одному из тематических направлений.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Разработать содержание подготовительной части урока «Проблемы допинга в современном спортивном и олимпийском движении»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Проанализировать выступление Российских атлетов на олимпийских играх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лекционных и практических (семинарских) занятий по дисциплине «Олимпийское образование школьников» используются </w:t>
      </w:r>
      <w:r>
        <w:rPr/>
        <w:t xml:space="preserve">аудиовизуальные технологии (</w:t>
      </w:r>
      <w:r>
        <w:rPr/>
        <w:t xml:space="preserve">используются материалы презентаций, видеозаписей),</w:t>
      </w:r>
      <w:r>
        <w:rPr/>
        <w:t xml:space="preserve"> решаются задачи передачи знаний нового материала, приобретения умений и навыков их применения, а также умения аргументировано отстаивать свою точку зрения. В ходе занятий производится анализ/разбор конкретных исторических ситуаций, составляются планы выступлений на практических занятиях, Комплексные задания для самостоятельной работы предусматривают возможность для продуктивно-творческой деятельности студентов. </w:t>
      </w:r>
      <w:r>
        <w:rPr/>
        <w:t xml:space="preserve">В рамках освоения дисциплины могут быть предусмотрены встречи с участниками Олимпийских игр. </w:t>
      </w: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круглый стол, дискуссия, полемика, диспут, дебаты.</w:t>
      </w:r>
    </w:p>
    <w:p>
      <w:pPr/>
      <w:r>
        <w:rPr/>
        <w:t xml:space="preserve">Оценочные средства для текущего контроля.</w:t>
      </w:r>
    </w:p>
    <w:p>
      <w:pPr/>
      <w:r>
        <w:rPr/>
        <w:t xml:space="preserve">Реферат</w:t>
      </w:r>
    </w:p>
    <w:p>
      <w:pPr/>
      <w:r>
        <w:rPr/>
        <w:t xml:space="preserve">Примерная тематика рефератов по олимпийской проблематике</w:t>
      </w:r>
    </w:p>
    <w:p>
      <w:pPr>
        <w:numPr>
          <w:ilvl w:val="0"/>
          <w:numId w:val="1"/>
        </w:numPr>
      </w:pPr>
      <w:r>
        <w:rPr/>
        <w:t xml:space="preserve">Основные этапы формирования современной системы олимпийского спорта.</w:t>
      </w:r>
    </w:p>
    <w:p>
      <w:pPr>
        <w:numPr>
          <w:ilvl w:val="0"/>
          <w:numId w:val="1"/>
        </w:numPr>
      </w:pPr>
      <w:r>
        <w:rPr/>
        <w:t xml:space="preserve">Влияние национальных традиций на формирование олимпизма.</w:t>
      </w:r>
    </w:p>
    <w:p>
      <w:pPr>
        <w:numPr>
          <w:ilvl w:val="0"/>
          <w:numId w:val="1"/>
        </w:numPr>
      </w:pPr>
      <w:r>
        <w:rPr/>
        <w:t xml:space="preserve">Олимпийское движение как форма народной дипломатии.</w:t>
      </w:r>
    </w:p>
    <w:p>
      <w:pPr>
        <w:numPr>
          <w:ilvl w:val="0"/>
          <w:numId w:val="1"/>
        </w:numPr>
      </w:pPr>
      <w:r>
        <w:rPr/>
        <w:t xml:space="preserve">Основные проблемы современного олимпизма.</w:t>
      </w:r>
    </w:p>
    <w:p>
      <w:pPr>
        <w:numPr>
          <w:ilvl w:val="0"/>
          <w:numId w:val="1"/>
        </w:numPr>
      </w:pPr>
      <w:r>
        <w:rPr/>
        <w:t xml:space="preserve">Международный олимпийский комитет как руководящая организация между-народного спорта.</w:t>
      </w:r>
    </w:p>
    <w:p>
      <w:pPr>
        <w:numPr>
          <w:ilvl w:val="0"/>
          <w:numId w:val="1"/>
        </w:numPr>
      </w:pPr>
      <w:r>
        <w:rPr/>
        <w:t xml:space="preserve">История создания МОК. Деятельность Пьера де Кубертена.</w:t>
      </w:r>
    </w:p>
    <w:p>
      <w:pPr>
        <w:numPr>
          <w:ilvl w:val="0"/>
          <w:numId w:val="1"/>
        </w:numPr>
      </w:pPr>
      <w:r>
        <w:rPr/>
        <w:t xml:space="preserve">Институциональный анализ МОК.</w:t>
      </w:r>
    </w:p>
    <w:p>
      <w:pPr>
        <w:numPr>
          <w:ilvl w:val="0"/>
          <w:numId w:val="1"/>
        </w:numPr>
      </w:pPr>
      <w:r>
        <w:rPr/>
        <w:t xml:space="preserve">Анализ Олимпийской хартии.</w:t>
      </w:r>
    </w:p>
    <w:p>
      <w:pPr>
        <w:numPr>
          <w:ilvl w:val="0"/>
          <w:numId w:val="1"/>
        </w:numPr>
      </w:pPr>
      <w:r>
        <w:rPr/>
        <w:t xml:space="preserve">Россия в международном олимпийском движении.</w:t>
      </w:r>
    </w:p>
    <w:p>
      <w:pPr>
        <w:numPr>
          <w:ilvl w:val="0"/>
          <w:numId w:val="1"/>
        </w:numPr>
      </w:pPr>
      <w:r>
        <w:rPr/>
        <w:t xml:space="preserve">Региональные олимпийские игры и МОК.</w:t>
      </w:r>
    </w:p>
    <w:p>
      <w:pPr>
        <w:numPr>
          <w:ilvl w:val="0"/>
          <w:numId w:val="1"/>
        </w:numPr>
      </w:pPr>
      <w:r>
        <w:rPr/>
        <w:t xml:space="preserve">Проблемы спорта и политики в современном олимпизме.</w:t>
      </w:r>
    </w:p>
    <w:p>
      <w:pPr>
        <w:numPr>
          <w:ilvl w:val="0"/>
          <w:numId w:val="1"/>
        </w:numPr>
      </w:pPr>
      <w:r>
        <w:rPr/>
        <w:t xml:space="preserve">Проблема допинга в международном олимпийском движении.</w:t>
      </w:r>
    </w:p>
    <w:p>
      <w:pPr>
        <w:numPr>
          <w:ilvl w:val="0"/>
          <w:numId w:val="1"/>
        </w:numPr>
      </w:pPr>
      <w:r>
        <w:rPr/>
        <w:t xml:space="preserve">Проблема объективного судейства в международном олимпийском движении.</w:t>
      </w:r>
    </w:p>
    <w:p>
      <w:pPr>
        <w:numPr>
          <w:ilvl w:val="0"/>
          <w:numId w:val="1"/>
        </w:numPr>
      </w:pPr>
      <w:r>
        <w:rPr/>
        <w:t xml:space="preserve">Олимпийские и неолимпийские виды спорта.</w:t>
      </w:r>
    </w:p>
    <w:p>
      <w:pPr>
        <w:numPr>
          <w:ilvl w:val="0"/>
          <w:numId w:val="1"/>
        </w:numPr>
      </w:pPr>
      <w:r>
        <w:rPr/>
        <w:t xml:space="preserve">Олимпиада 1936 года в Германии и раскол в олимпийском движении.</w:t>
      </w:r>
    </w:p>
    <w:p>
      <w:pPr>
        <w:numPr>
          <w:ilvl w:val="0"/>
          <w:numId w:val="1"/>
        </w:numPr>
      </w:pPr>
      <w:r>
        <w:rPr/>
        <w:t xml:space="preserve">Олимпиада - 80 и олимпиада – 84 в контексте международной ситуации.</w:t>
      </w:r>
    </w:p>
    <w:p>
      <w:pPr>
        <w:numPr>
          <w:ilvl w:val="0"/>
          <w:numId w:val="1"/>
        </w:numPr>
      </w:pPr>
      <w:r>
        <w:rPr/>
        <w:t xml:space="preserve">Специальный олимпийский комитет.</w:t>
      </w:r>
    </w:p>
    <w:p>
      <w:pPr>
        <w:numPr>
          <w:ilvl w:val="0"/>
          <w:numId w:val="1"/>
        </w:numPr>
      </w:pPr>
      <w:r>
        <w:rPr/>
        <w:t xml:space="preserve">Альтернативные олимпийские игры.</w:t>
      </w:r>
    </w:p>
    <w:p>
      <w:pPr>
        <w:numPr>
          <w:ilvl w:val="0"/>
          <w:numId w:val="1"/>
        </w:numPr>
      </w:pPr>
      <w:r>
        <w:rPr/>
        <w:t xml:space="preserve">Характеристика олимпийских игр по выбору студента.</w:t>
      </w:r>
    </w:p>
    <w:p>
      <w:pPr>
        <w:numPr>
          <w:ilvl w:val="0"/>
          <w:numId w:val="1"/>
        </w:numPr>
      </w:pPr>
      <w:r>
        <w:rPr/>
        <w:t xml:space="preserve">Программы олимпийских игр. История и эволюция.</w:t>
      </w:r>
    </w:p>
    <w:p/>
    <w:p>
      <w:pPr/>
      <w:r>
        <w:rPr/>
        <w:t xml:space="preserve">Круглый стол, дискуссия, полемика, диспут, дебаты</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 Изучение дисциплины «Олимпийское образование школьника»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историей Олимпийских игр, традициями,  Олимпийским движением, с современным состоянием Олимпийских игр. Во время лекций рекомендуется вести записи: выделять основные понятия, факты, выводы.</w:t>
      </w:r>
    </w:p>
    <w:p>
      <w:pPr/>
      <w:r>
        <w:rPr/>
        <w:t xml:space="preserve">На практических (семинарских) занятиях студенты знакомятся с видами спорта представленными на Олимпийских играх, с выдающимися спортсменами олимпийцами, с деятельностью МОК на современном этапе развития, с олимпийским движением в России.</w:t>
      </w:r>
    </w:p>
    <w:p>
      <w:pPr/>
      <w:r>
        <w:rPr/>
        <w:t xml:space="preserve">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 выполнить задания, предложенные для самостоятельной работы.</w:t>
      </w:r>
    </w:p>
    <w:p>
      <w:pPr/>
      <w:r>
        <w:rPr/>
        <w:t xml:space="preserve">Для организации самостоятельной работы студентов по курсу </w:t>
      </w:r>
      <w:r>
        <w:rPr/>
        <w:t xml:space="preserve">«Олимпийское образование школьников»</w:t>
      </w:r>
      <w:r>
        <w:rPr/>
        <w:t xml:space="preserve"> предлагаются следующие виды деятельности: формирование навыков поиска необходимой информации; изучение </w:t>
      </w:r>
      <w:r>
        <w:rPr/>
        <w:t xml:space="preserve">учебной, научной и методической литературы, имеющейся в библиотеке ПетрГУ</w:t>
      </w:r>
      <w:r>
        <w:rPr/>
        <w:t xml:space="preserve">; использование   дополнительной   литературы:   научно-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выступлению с докладом, обращайтесь за методической помощью к преподавателю. Составьте план изложения материала. В ходе представления доклада однокурсниками на практических (семинарских) занятиях, рекомендуется принимать активное участие в их обсуждении.</w:t>
      </w:r>
    </w:p>
    <w:p>
      <w:pPr/>
      <w:r>
        <w:rPr/>
        <w:t xml:space="preserve">При подготовке к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r>
        <w:rPr/>
        <w:t xml:space="preserve">Для поиска специальной научной литературы следует использовать:</w:t>
      </w:r>
    </w:p>
    <w:p>
      <w:pPr/>
      <w:r>
        <w:rPr/>
        <w:t xml:space="preserve">-электронный каталог Научной библиотеки ПетрГУ </w:t>
      </w:r>
      <w:r>
        <w:rPr>
          <w:i w:val="1"/>
          <w:iCs w:val="1"/>
        </w:rPr>
        <w:t xml:space="preserve">http</w:t>
      </w:r>
      <w:r>
        <w:rPr>
          <w:i w:val="1"/>
          <w:iCs w:val="1"/>
        </w:rPr>
        <w:t xml:space="preserve">://</w:t>
      </w:r>
      <w:r>
        <w:rPr>
          <w:i w:val="1"/>
          <w:iCs w:val="1"/>
        </w:rPr>
        <w:t xml:space="preserve">foliant</w:t>
      </w:r>
      <w:r>
        <w:rPr>
          <w:i w:val="1"/>
          <w:iCs w:val="1"/>
        </w:rPr>
        <w:t xml:space="preserve">.</w:t>
      </w:r>
      <w:r>
        <w:rPr>
          <w:i w:val="1"/>
          <w:iCs w:val="1"/>
        </w:rPr>
        <w:t xml:space="preserve">ru</w:t>
      </w:r>
      <w:r>
        <w:rPr>
          <w:i w:val="1"/>
          <w:iCs w:val="1"/>
        </w:rPr>
        <w:t xml:space="preserve">/</w:t>
      </w:r>
      <w:r>
        <w:rPr>
          <w:i w:val="1"/>
          <w:iCs w:val="1"/>
        </w:rPr>
        <w:t xml:space="preserve">catalog</w:t>
      </w:r>
      <w:r>
        <w:rPr>
          <w:i w:val="1"/>
          <w:iCs w:val="1"/>
        </w:rPr>
        <w:t xml:space="preserve">/</w:t>
      </w:r>
      <w:r>
        <w:rPr>
          <w:i w:val="1"/>
          <w:iCs w:val="1"/>
        </w:rPr>
        <w:t xml:space="preserve">psulibr</w:t>
      </w:r>
    </w:p>
    <w:p>
      <w:pPr/>
      <w:r>
        <w:rPr/>
        <w:t xml:space="preserve">-электронную библиотеку Республики Карелия </w:t>
      </w:r>
      <w:r>
        <w:rPr>
          <w:i w:val="1"/>
          <w:iCs w:val="1"/>
        </w:rPr>
        <w:t xml:space="preserve">http</w:t>
      </w:r>
      <w:r>
        <w:rPr>
          <w:i w:val="1"/>
          <w:iCs w:val="1"/>
        </w:rPr>
        <w:t xml:space="preserve">://</w:t>
      </w:r>
      <w:r>
        <w:rPr>
          <w:i w:val="1"/>
          <w:iCs w:val="1"/>
        </w:rPr>
        <w:t xml:space="preserve">elibrary</w:t>
      </w:r>
      <w:r>
        <w:rPr>
          <w:i w:val="1"/>
          <w:iCs w:val="1"/>
        </w:rPr>
        <w:t xml:space="preserve">.</w:t>
      </w:r>
      <w:r>
        <w:rPr>
          <w:i w:val="1"/>
          <w:iCs w:val="1"/>
        </w:rPr>
        <w:t xml:space="preserve">karelia</w:t>
      </w:r>
      <w:r>
        <w:rPr>
          <w:i w:val="1"/>
          <w:iCs w:val="1"/>
        </w:rPr>
        <w:t xml:space="preserve">.</w:t>
      </w:r>
      <w:r>
        <w:rPr>
          <w:i w:val="1"/>
          <w:iCs w:val="1"/>
        </w:rPr>
        <w:t xml:space="preserve">ru</w:t>
      </w:r>
      <w:r>
        <w:rPr>
          <w:i w:val="1"/>
          <w:iCs w:val="1"/>
        </w:rPr>
        <w:t xml:space="preserve">/ </w:t>
      </w:r>
    </w:p>
    <w:p>
      <w:pPr/>
      <w:r>
        <w:rPr/>
        <w:t xml:space="preserve">-электронную библиотечную систему «Университетская библиотека онлайн» </w:t>
      </w:r>
      <w:r>
        <w:rPr>
          <w:i w:val="1"/>
          <w:iCs w:val="1"/>
        </w:rPr>
        <w:t xml:space="preserve">http</w:t>
      </w:r>
      <w:r>
        <w:rPr>
          <w:i w:val="1"/>
          <w:iCs w:val="1"/>
        </w:rPr>
        <w:t xml:space="preserve">://</w:t>
      </w:r>
      <w:r>
        <w:rPr>
          <w:i w:val="1"/>
          <w:iCs w:val="1"/>
        </w:rPr>
        <w:t xml:space="preserve">biblioclub</w:t>
      </w:r>
      <w:r>
        <w:rPr>
          <w:i w:val="1"/>
          <w:iCs w:val="1"/>
        </w:rPr>
        <w:t xml:space="preserve">.</w:t>
      </w:r>
      <w:r>
        <w:rPr>
          <w:i w:val="1"/>
          <w:iCs w:val="1"/>
        </w:rPr>
        <w:t xml:space="preserve">ru</w:t>
      </w:r>
      <w:r>
        <w:rPr>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«Олимпийское образование школьника» необходимо использовать современные образовательные  технологии. На лекционных и практических занятиях используются мультимедиа - презентации,  которые разработаны в соответствии с тематическим планированием, видеозаписи фрагментов Олимпийских игр разных лет</w:t>
      </w:r>
      <w:r>
        <w:rPr/>
        <w:t xml:space="preserve">.</w:t>
      </w:r>
    </w:p>
    <w:p>
      <w:pPr/>
      <w:r>
        <w:rPr/>
        <w:t xml:space="preserve">Приступая к изучению дисциплины «Олимпийское образование школьника»,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r>
        <w:rPr/>
        <w:t xml:space="preserve">На первом занятии по данной учебной дисциплине необходимо ознакомить студентов с порядком еѐ изучения, раскрыть место и роль дисциплины в системе наук, ее практическое значение, довести до студентов требования кафедры, ответить на вопросы. При подготовке к лекционному занятию необходимо продумать план проведения, содержание вступительной, основной и заключительной части лекции, ознакомиться с новинками учебной и методической литературы, публикациями периодической печати по теме лекционного занятия. Определить средства материально-технического обеспечения лекционного занятия и порядок их использования в ходе чтения лекции. В ходе лекционного занятия преподаватель должен назвать тему, учебные вопросы, ознакомить студентов с перечнем основной и дополнительной литературы по теме занятия. Желательно дать студентам краткую аннотацию основных первоисточников. Во вступительной части лекции обосновать место и роль изучаемой темы в учебной дисциплине, раскрыть ее практическое значение. Если читается не первая лекция, то необходимо увязать ее тему с предыдущей, не нарушая логики изложения учебного материала. Раскрывая содержание учебных вопросов, акцентировать внимание студентов на основных терминах и понятиях, процессах, особенностях их протекания. Задавать по ходу изложения лекционного материала вопросы (разной направленности). Это способствует активизации мыслительной деятельности студентов, повышению их внимания и интереса к материалу лекции, ее содержанию. Преподаватель должен руководить работой студентов по конспектированию лекционного материала, подчеркивать необходимость отражения в конспектах основных положений изучаемой темы, особенно выделяя понятийный аппарат. В заключительной части лекции необходимо сформулировать общие выводы по теме, раскрывающие содержание всех вопросов, поставленных в лекции. Объявить план очередного практического занятия, дать краткие рекомендации по подготовке студентов к практическому занятию.</w:t>
      </w:r>
    </w:p>
    <w:p>
      <w:pPr/>
      <w:r>
        <w:rPr/>
        <w:t xml:space="preserve">При подготовке к практическому занятию преподавателю необходимо уточнить план его проведения. Ознакомиться с новыми публикациями по теме практического занятия. В журнале учитывать посещаемость занятий студентами и оценивать их выступления. Оказывать методическую помощь студентам в подготовке рефератов и докладов. В ходе практического занятия определить порядок его проведения, время на выполнение каждого задания. Целесообразно в ходе выполнения аудиторией заданий вносить корректировки и уточнения с целью лучшего их понимания и освоения. Поощрять выступления с места в виде кратких дополнений и постановки вопросов выступающим и преподавателю. В заключительной части практического занятия следует подвести итоги: дать объективную оценку работы каждого студента и учебной группы в целом. Раскрыть положительные стороны и недостатки занятия. Ответить на вопросы студентов назвать тему очередного занятия. Проводить групповые и индивидуальные консультации студентов в ходе их подготовки к зачету по учебной дисциплине.</w:t>
      </w:r>
    </w:p>
    <w:p>
      <w:pPr/>
      <w:r>
        <w:rPr/>
        <w:t xml:space="preserve">Текущий контроль осуществляется в течение семестра в устной и письменной форме: учет посещаемости и активности участия в занятии и подготовленности к нему в ходе его проведения; устные ответы на практических занятиях; представление доклада. Промежуточная аттестация осуществляется в форме зачета (ответа на предложенные теоретические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Олимпийский учебник студента : учеб. пособие для студентов вузов, обучающихся по направлению 032100 - Физическая культура и спец. 032101 - Физическая культура и спорт : учеб. пособие для формирования системы олимпийского образования в нефизкультурных вузах / В. С. Родиченко [и др.] ; Олимпийский комитет России. - 4-е изд., перераб. и доп. - Москва : Советский спорт, 2007. - 128 с.</w:t>
      </w:r>
    </w:p>
    <w:p>
      <w:pPr>
        <w:numPr>
          <w:ilvl w:val="0"/>
          <w:numId w:val="2"/>
        </w:numPr>
      </w:pPr>
      <w:r>
        <w:rPr/>
        <w:t xml:space="preserve">Твой олимпийский учебник : учеб. пособие для образоват. учреждений / Олимпийский комитет России ; [В. С. Родиченко и др.]. - 13-е изд., перераб. и доп. - Москва : Физкультура и Спорт, 2004. - 144 с.</w:t>
      </w:r>
    </w:p>
    <w:p>
      <w:pPr>
        <w:numPr>
          <w:ilvl w:val="0"/>
          <w:numId w:val="2"/>
        </w:numPr>
      </w:pPr>
      <w:r>
        <w:rPr/>
        <w:t xml:space="preserve">Твой олимпийский учебник : учеб. пособие для образоват. учреждений / Олимпийский комитет России ; [В. С. Родиченко [и др.]]. - 15-е изд., перераб. и доп. - Москва : Физкультура и Спорт, 2005. - 142 с.</w:t>
      </w:r>
    </w:p>
    <w:p>
      <w:pPr>
        <w:numPr>
          <w:ilvl w:val="0"/>
          <w:numId w:val="2"/>
        </w:numPr>
      </w:pPr>
      <w:r>
        <w:rPr/>
        <w:t xml:space="preserve">Твой олимпийский учебник : учеб. пособие для образоват. учреждений / Олимпийский комитет России ; [В. С. Родиченко [и др.]]. - 17-е изд., перераб. и доп. - Москва : Советский спорт, 2007. - 144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Аветисян, А. К. Российский олимпийский пьедестал : справочник / А. К. Аветисян. - Москва : Советский спорт, 2004. - 388 с.</w:t>
      </w:r>
    </w:p>
    <w:p>
      <w:pPr>
        <w:numPr>
          <w:ilvl w:val="0"/>
          <w:numId w:val="3"/>
        </w:numPr>
      </w:pPr>
      <w:r>
        <w:rPr/>
        <w:t xml:space="preserve">Большая олимпийская энциклопедия : чемпионы и рекордсмены, страны-участницы, завоеванные награды, олимпийские виды спорта, рекорды и достижения / [Д. С. Бакал [и др.] ; оформ. А. Я. Мусина]. - Москва : Эксмо, 2008. - 591 с.</w:t>
      </w:r>
    </w:p>
    <w:p>
      <w:pPr>
        <w:numPr>
          <w:ilvl w:val="0"/>
          <w:numId w:val="3"/>
        </w:numPr>
      </w:pPr>
      <w:r>
        <w:rPr/>
        <w:t xml:space="preserve">Голощапов, Б. Р. История физической культуры и спорта : учеб. пособие для студентов вузов, обучающихся по специальности 033100 - Физическая культура / Б. Р. Голощапов. - 2-е изд., перераб. - Москва : Академия, 2004. - 312 с.</w:t>
      </w:r>
    </w:p>
    <w:p>
      <w:pPr>
        <w:numPr>
          <w:ilvl w:val="0"/>
          <w:numId w:val="3"/>
        </w:numPr>
      </w:pPr>
      <w:r>
        <w:rPr/>
        <w:t xml:space="preserve">Деметер, Г. С. Очерки по истории физической культуры и олимпийского движения / Г. С. Деметер. - Москва : Советский спорт, 2005. - 324 с.</w:t>
      </w:r>
    </w:p>
    <w:p>
      <w:pPr>
        <w:numPr>
          <w:ilvl w:val="0"/>
          <w:numId w:val="3"/>
        </w:numPr>
      </w:pPr>
      <w:r>
        <w:rPr/>
        <w:t xml:space="preserve">Малов, В. И. Сто великих олимпийских чемпионов / В. Малов. - Москва : Вече, 2007. - 476 с.</w:t>
      </w:r>
    </w:p>
    <w:p>
      <w:pPr>
        <w:numPr>
          <w:ilvl w:val="0"/>
          <w:numId w:val="3"/>
        </w:numPr>
      </w:pPr>
      <w:r>
        <w:rPr/>
        <w:t xml:space="preserve">Олимпизм, олимпийское движение, Олимпийские игры (история и современность) : материалы XVIII Олимпийской науч. сессии молодых ученых и студентов России "Олимпизм, олимпийское движение, Олимпийские игры (ист. и соврем.)", 31 января - 1 февраля 2007 г., Москва / Олимпийский комитет России, ЦОА, РГУ физ. культуры, спорта и туризма ; науч. консультант вып. В. С. Родиченко ; отв. за вып. А. Т. Контанистов. - Москва : Советский спорт, 2007. - 126 с.</w:t>
      </w:r>
    </w:p>
    <w:p>
      <w:pPr>
        <w:numPr>
          <w:ilvl w:val="0"/>
          <w:numId w:val="3"/>
        </w:numPr>
      </w:pPr>
      <w:r>
        <w:rPr/>
        <w:t xml:space="preserve">Олимпийский учебник студента : пособие для формирования системы олимпийского образования в нефизкультурных вузах / В. С. Родиченко [и др.] ; Олимпийский комитет России. - 2-е изд., перераб. и доп. - Москва : Советский спорт, 2004. - 125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
        </w:numPr>
      </w:pPr>
      <w:r>
        <w:rPr/>
        <w:t xml:space="preserve">Пакет </w:t>
      </w:r>
      <w:r>
        <w:rPr/>
        <w:t xml:space="preserve">Microsoft Office 2007-2010 (Word, Excel, Power Point)</w:t>
      </w:r>
    </w:p>
    <w:p>
      <w:pPr>
        <w:numPr>
          <w:ilvl w:val="0"/>
          <w:numId w:val="4"/>
        </w:numPr>
      </w:pPr>
      <w:r>
        <w:rPr/>
        <w:t xml:space="preserve">Пакет для просмотра и печати документов Adobe Acrobat Reader</w:t>
      </w:r>
    </w:p>
    <w:p>
      <w:pPr>
        <w:numPr>
          <w:ilvl w:val="0"/>
          <w:numId w:val="4"/>
        </w:numPr>
      </w:pPr>
      <w:r>
        <w:rPr/>
        <w:t xml:space="preserve">Средства поиска информации в глобальной сети Интернет и веб-пространстве: MS Internet Explorer, Mozilla Firefox, Opera и др.</w:t>
      </w:r>
    </w:p>
    <w:p>
      <w:pPr>
        <w:numPr>
          <w:ilvl w:val="0"/>
          <w:numId w:val="4"/>
        </w:numPr>
      </w:pPr>
      <w:r>
        <w:rPr/>
        <w:t xml:space="preserve">Электронный каталог Научной библиотеки ПетрГУ </w:t>
      </w:r>
      <w:hyperlink r:id="rId7" w:history="1">
        <w:r>
          <w:rPr/>
          <w:t xml:space="preserve">http://foliant.ru/catalog/psulibr</w:t>
        </w:r>
      </w:hyperlink>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 Электронная библиотечная система «Университетская библиотека онлайн» </w:t>
      </w:r>
      <w:hyperlink r:id="rId9" w:history="1">
        <w:r>
          <w:rPr/>
          <w:t xml:space="preserve">http://biblioclub.ru</w:t>
        </w:r>
      </w:hyperlink>
    </w:p>
    <w:p>
      <w:pPr>
        <w:numPr>
          <w:ilvl w:val="0"/>
          <w:numId w:val="4"/>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4"/>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4"/>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8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520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65B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4E0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1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2026-04-21T07:44:33+03:00</dcterms:created>
  <dcterms:modified xsi:type="dcterms:W3CDTF">2026-04-21T07:44:33+03:00</dcterms:modified>
</cp:coreProperties>
</file>

<file path=docProps/custom.xml><?xml version="1.0" encoding="utf-8"?>
<Properties xmlns="http://schemas.openxmlformats.org/officeDocument/2006/custom-properties" xmlns:vt="http://schemas.openxmlformats.org/officeDocument/2006/docPropsVTypes"/>
</file>