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внутришкольных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акты и регламентирующие документы в сфере защиты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функционирование школьного спортивного клуба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экономической деятельности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 в области ФК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Олимпийских игр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Паралимпийских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социальной защищенности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спортивных соревнований как специфический нормативно-правовой акт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деятельности  региональных НКО  в области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документация для создания НКО. Работа с сайтом Министераства юстиции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права потребителей социально-культурных услуг и их нормативно-правовая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Спонсорский договор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Диалоговые; дискуссия, разбор ситуации.</w:t>
      </w:r>
    </w:p>
    <w:p>
      <w:pPr/>
      <w:r>
        <w:rPr/>
        <w:t xml:space="preserve"> 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Подготовить презентацию ФЗ «О физической культуре и спорте»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правового положения органов управления физической культурой и спортом.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проект </w:t>
      </w:r>
      <w:r>
        <w:rPr>
          <w:i w:val="1"/>
          <w:iCs w:val="1"/>
        </w:rPr>
        <w:t xml:space="preserve">устава </w:t>
      </w:r>
      <w:r>
        <w:rPr/>
        <w:t xml:space="preserve">общеобразовательного учреждения, положение о соревновании и календарный план спортивно-массовых мероприятий для данного учреждения.</w:t>
      </w:r>
    </w:p>
    <w:p>
      <w:pPr>
        <w:numPr>
          <w:ilvl w:val="0"/>
          <w:numId w:val="1"/>
        </w:numPr>
      </w:pPr>
      <w:r>
        <w:rPr/>
        <w:t xml:space="preserve">Разработать проект устава городской федерации по виду спорта, положение о коллективе физической культуры и спорта общеобразовательного учреждения.</w:t>
      </w:r>
    </w:p>
    <w:p>
      <w:pPr>
        <w:numPr>
          <w:ilvl w:val="0"/>
          <w:numId w:val="1"/>
        </w:numPr>
      </w:pPr>
      <w:r>
        <w:rPr/>
        <w:t xml:space="preserve"> Разработать должностные инструкции для тренера-преподавателя по виду спорта, учителя физической культуры, инструктора физической культуры.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/>
        <w:t xml:space="preserve"> Разработать трудовой договор на свою будущую профессиональную деятельность.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договор о спонсорской деятельности, рекламу.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На основе изучения материалов периодической печати (личного опыта) выявить примеры нарушений (защиты) прав потребителей физкультурно-спортивных товаров и услуг и дать их содержательный анализ.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управления МОК.</w:t>
      </w:r>
    </w:p>
    <w:p>
      <w:pPr>
        <w:numPr>
          <w:ilvl w:val="0"/>
          <w:numId w:val="1"/>
        </w:numPr>
      </w:pPr>
      <w:r>
        <w:rPr/>
        <w:t xml:space="preserve">Составить схему управления международной организации физической культуры и спорта (по выбору студента).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конкретные примеры прецедентов и коллизий спортивных конфликтов и путей их разрешения.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примеры из деятельности международного и российского спортивного арбитража.</w:t>
      </w:r>
    </w:p>
    <w:p>
      <w:pPr>
        <w:numPr>
          <w:ilvl w:val="0"/>
          <w:numId w:val="1"/>
        </w:numPr>
      </w:pPr>
      <w:r>
        <w:rPr/>
        <w:t xml:space="preserve">Выполнить обзор публикаций о правовых отношениях в сфере физической культуры и 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Понятие, предмет и сущность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Принципы законодательства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Источники и система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Закон "О физической культуре и спорте в РФ" - государственно-правовая база отраслевого управления.</w:t>
      </w:r>
    </w:p>
    <w:p>
      <w:pPr>
        <w:numPr>
          <w:ilvl w:val="0"/>
          <w:numId w:val="2"/>
        </w:numPr>
      </w:pPr>
      <w:r>
        <w:rPr/>
        <w:t xml:space="preserve">Полномочия РФ в области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Роль Закона "Об образовании" в развитии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системе образования.</w:t>
      </w:r>
    </w:p>
    <w:p>
      <w:pPr>
        <w:numPr>
          <w:ilvl w:val="0"/>
          <w:numId w:val="2"/>
        </w:numPr>
      </w:pPr>
      <w:r>
        <w:rPr/>
        <w:t xml:space="preserve">Правовые основы организации и проведения физкультурно-спортивных мероприятий.</w:t>
      </w:r>
    </w:p>
    <w:p>
      <w:pPr>
        <w:numPr>
          <w:ilvl w:val="0"/>
          <w:numId w:val="2"/>
        </w:numPr>
      </w:pPr>
      <w:r>
        <w:rPr/>
        <w:t xml:space="preserve">Правовое регулирование   деятельности    государственных   органов управления физической культурой и спортом.</w:t>
      </w:r>
    </w:p>
    <w:p>
      <w:pPr>
        <w:numPr>
          <w:ilvl w:val="0"/>
          <w:numId w:val="2"/>
        </w:numPr>
      </w:pPr>
      <w:r>
        <w:rPr/>
        <w:t xml:space="preserve">Правовое регулирование    деятельности    общественных    органов управления физической культурой и спортом (ОКР, федераций, ФСО).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общественных объединений физкультурно-оздоровительной и спортивной направленности.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учителя физической культуры.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тренера-преподавателя.</w:t>
      </w:r>
    </w:p>
    <w:p>
      <w:pPr>
        <w:numPr>
          <w:ilvl w:val="0"/>
          <w:numId w:val="2"/>
        </w:numPr>
      </w:pPr>
      <w:r>
        <w:rPr/>
        <w:t xml:space="preserve">Тарифно-квалификационные характеристики специалистов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трудовых отношений в сфере физической культуры и спорта. Трудовой договор (контракт), порядок заключения.</w:t>
      </w:r>
    </w:p>
    <w:p>
      <w:pPr>
        <w:numPr>
          <w:ilvl w:val="0"/>
          <w:numId w:val="2"/>
        </w:numPr>
      </w:pPr>
      <w:r>
        <w:rPr/>
        <w:t xml:space="preserve">Социальные гарантии и социальная защита спортсменов, спортсмено-инвалидов и работников ФСО.</w:t>
      </w:r>
    </w:p>
    <w:p>
      <w:pPr>
        <w:numPr>
          <w:ilvl w:val="0"/>
          <w:numId w:val="2"/>
        </w:numPr>
      </w:pPr>
      <w:r>
        <w:rPr/>
        <w:t xml:space="preserve">Нормативно-правовое регулирование   спортивного спонсорства.</w:t>
      </w:r>
    </w:p>
    <w:p>
      <w:pPr>
        <w:numPr>
          <w:ilvl w:val="0"/>
          <w:numId w:val="2"/>
        </w:numPr>
      </w:pPr>
      <w:r>
        <w:rPr/>
        <w:t xml:space="preserve">Права потребителей   физкультурно-спортивных  товаров  и  услуг  на приобретение товаров (услуг), на получение информации о товарах (услугах) и т.д. Защита прав потребителей.</w:t>
      </w:r>
    </w:p>
    <w:p>
      <w:pPr>
        <w:numPr>
          <w:ilvl w:val="0"/>
          <w:numId w:val="2"/>
        </w:numPr>
      </w:pPr>
      <w:r>
        <w:rPr/>
        <w:t xml:space="preserve">Преступления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рассмотрения и разрешения спортивных споров.</w:t>
      </w:r>
    </w:p>
    <w:p>
      <w:pPr>
        <w:numPr>
          <w:ilvl w:val="0"/>
          <w:numId w:val="2"/>
        </w:numPr>
      </w:pPr>
      <w:r>
        <w:rPr/>
        <w:t xml:space="preserve">Олимпийская Хартия - основные принципы и содержание.</w:t>
      </w:r>
    </w:p>
    <w:p>
      <w:pPr>
        <w:numPr>
          <w:ilvl w:val="0"/>
          <w:numId w:val="2"/>
        </w:numPr>
      </w:pPr>
      <w:r>
        <w:rPr/>
        <w:t xml:space="preserve">Нормативно-правовые основы Олимпийского и Паралимпийского движения.</w:t>
      </w:r>
    </w:p>
    <w:p>
      <w:pPr>
        <w:numPr>
          <w:ilvl w:val="0"/>
          <w:numId w:val="2"/>
        </w:numPr>
      </w:pPr>
      <w:r>
        <w:rPr/>
        <w:t xml:space="preserve">Правовые основы деятельности международных и национальных олимпийских комитетов.</w:t>
      </w:r>
    </w:p>
    <w:p>
      <w:pPr>
        <w:numPr>
          <w:ilvl w:val="0"/>
          <w:numId w:val="2"/>
        </w:numPr>
      </w:pPr>
      <w:r>
        <w:rPr/>
        <w:t xml:space="preserve">Правовые основы противодействия применению допинга в спорте.</w:t>
      </w:r>
    </w:p>
    <w:p>
      <w:pPr>
        <w:numPr>
          <w:ilvl w:val="0"/>
          <w:numId w:val="2"/>
        </w:numPr>
      </w:pPr>
      <w:r>
        <w:rPr/>
        <w:t xml:space="preserve">Рекомендации Европейского Совета «Молодежь и спорт высших достижений»</w:t>
      </w:r>
    </w:p>
    <w:p>
      <w:pPr>
        <w:numPr>
          <w:ilvl w:val="0"/>
          <w:numId w:val="2"/>
        </w:numPr>
      </w:pPr>
      <w:r>
        <w:rPr/>
        <w:t xml:space="preserve">Спортивная Хартия Европы.</w:t>
      </w:r>
    </w:p>
    <w:p>
      <w:pPr>
        <w:numPr>
          <w:ilvl w:val="0"/>
          <w:numId w:val="2"/>
        </w:numPr>
      </w:pPr>
      <w:r>
        <w:rPr/>
        <w:t xml:space="preserve">Кодекс спортивной этики «Справедливая игра – путь к победе»</w:t>
      </w:r>
    </w:p>
    <w:p>
      <w:pPr>
        <w:numPr>
          <w:ilvl w:val="0"/>
          <w:numId w:val="2"/>
        </w:numPr>
      </w:pPr>
      <w:r>
        <w:rPr/>
        <w:t xml:space="preserve">Международная Хартия физического воспитания и спорт.</w:t>
      </w:r>
    </w:p>
    <w:p>
      <w:pPr>
        <w:numPr>
          <w:ilvl w:val="0"/>
          <w:numId w:val="2"/>
        </w:numPr>
      </w:pPr>
      <w:r>
        <w:rPr/>
        <w:t xml:space="preserve">Европейская конвенция о насилии и недостойном поведении зрителей на спортивных мероприятиях.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правовые основы физической культуры и спорта » реализуется в соответствии с планом, представленным в программе. Преподаватель должен опираться на современные знания в области правоведения в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правоведения в области спорта. Лекционный материал должен быть направлен на овладение студентами системой научно-практических и специальных знаний 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Алексеев, С. В. Спортивное право России: Правовые основы физической культуры и спорта : учеб. для вузов - М. : Юнити-Дана : Закон и право, 2007. - 669 с.</w:t>
      </w:r>
    </w:p>
    <w:p>
      <w:pPr>
        <w:numPr>
          <w:ilvl w:val="0"/>
          <w:numId w:val="3"/>
        </w:numPr>
      </w:pPr>
      <w:r>
        <w:rPr/>
        <w:t xml:space="preserve">Федеральный закон № 329 от 30.03.2008 г. «О физической культуре и спорте в РФ»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Богданова СВ. Правовые основы физической культуры и спорта /СВ.Богданова, СВ. Чабан: Учебное пособие. - Великие Луки: ВЛГИФК, 2001.-272с.</w:t>
      </w:r>
    </w:p>
    <w:p>
      <w:pPr>
        <w:numPr>
          <w:ilvl w:val="0"/>
          <w:numId w:val="4"/>
        </w:numPr>
      </w:pPr>
      <w:r>
        <w:rPr/>
        <w:t xml:space="preserve">Зуев В. Н. Нормативно-правовое регулирование в сфере отечественной физической культуры и спорта. - Санкт-Петербург, «Петрополис», 2001 г. – 484 с.</w:t>
      </w:r>
    </w:p>
    <w:p>
      <w:pPr>
        <w:numPr>
          <w:ilvl w:val="0"/>
          <w:numId w:val="4"/>
        </w:numPr>
      </w:pPr>
      <w:r>
        <w:rPr/>
        <w:t xml:space="preserve">Путалова И.Б. Правовые основы физической культуры и спорта. Омск. – 1999. – 243 с.</w:t>
      </w:r>
    </w:p>
    <w:p>
      <w:pPr>
        <w:numPr>
          <w:ilvl w:val="0"/>
          <w:numId w:val="4"/>
        </w:numPr>
      </w:pPr>
      <w:r>
        <w:rPr/>
        <w:t xml:space="preserve">Закон об образовании // Российская газета. — 1996. — 23 января.</w:t>
      </w:r>
    </w:p>
    <w:p>
      <w:pPr>
        <w:numPr>
          <w:ilvl w:val="0"/>
          <w:numId w:val="4"/>
        </w:numPr>
      </w:pPr>
      <w:r>
        <w:rPr/>
        <w:t xml:space="preserve">Кузин В. В. Спонсорство в спорте / В.В. Кузин, М.Е. Кутепов. — М.: РГАФК.: Школа спортивного бизнеса, 1994. — С. 97—110.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- Том 1: Законодательные акты о физической культуре и порте/Авторы-составители В.В. Кузин, М.Е. Кутепов. – М.: Спорт-Академ-Пресс, 2002.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– Том 2: Подхаконные акты о физической культуре и спорте/ Авторы-составители В.В. Кузин, М.Е. Кутепов. – М.: Спорт-Академ-Пресс, 2003.</w:t>
      </w:r>
    </w:p>
    <w:p>
      <w:pPr>
        <w:numPr>
          <w:ilvl w:val="0"/>
          <w:numId w:val="4"/>
        </w:numPr>
      </w:pPr>
      <w:r>
        <w:rPr/>
        <w:t xml:space="preserve">Галкин В.В., Сысоев В.И. Правовые основы в сфере физической культуры и спорта. Учебное пособие для вузов физической культуры. 2-е изд., испр. и доп. – Воронеж: Центрально-Черноземное книжное издательство, 2003. – 155 с. Электронная библиотека: </w:t>
      </w:r>
      <w:hyperlink r:id="rId7" w:history="1">
        <w:r>
          <w:rPr/>
          <w:t xml:space="preserve">http://www.twirpx.com/file/412292/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https://www.minsport.gov.ru/ - Страница министерства спорта РФ ;</w:t>
      </w:r>
    </w:p>
    <w:p>
      <w:pPr>
        <w:numPr>
          <w:ilvl w:val="0"/>
          <w:numId w:val="5"/>
        </w:numPr>
      </w:pPr>
      <w:hyperlink r:id="rId8" w:history="1">
        <w:r>
          <w:rPr/>
          <w:t xml:space="preserve">http://www.olympic.ru</w:t>
        </w:r>
      </w:hyperlink>
      <w:r>
        <w:rPr/>
        <w:t xml:space="preserve">  - Сайт Олимпийского комитета России;</w:t>
      </w:r>
    </w:p>
    <w:p>
      <w:pPr>
        <w:numPr>
          <w:ilvl w:val="0"/>
          <w:numId w:val="5"/>
        </w:numPr>
      </w:pPr>
      <w:hyperlink r:id="rId9" w:history="1">
        <w:r>
          <w:rPr/>
          <w:t xml:space="preserve">http://www.zakonrf.info/zakon-ob-obrazovanii/</w:t>
        </w:r>
      </w:hyperlink>
      <w:r>
        <w:rPr/>
        <w:t xml:space="preserve"> - Кодексы и законы РФ. Правовая навигационная система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8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7E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E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0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5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6D5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wirpx.com/file/412292/" TargetMode="External"/><Relationship Id="rId8" Type="http://schemas.openxmlformats.org/officeDocument/2006/relationships/hyperlink" Target="http://www.olympic.ru" TargetMode="External"/><Relationship Id="rId9" Type="http://schemas.openxmlformats.org/officeDocument/2006/relationships/hyperlink" Target="http://www.zakonrf.info/zakon-ob-obraz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2026-04-21T11:18:44+03:00</dcterms:created>
  <dcterms:modified xsi:type="dcterms:W3CDTF">2026-04-21T11:18:44+03:00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