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истории, политических и социальных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отечественной истории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ПРАВОВЫЕ ОСНОВЫ ТУРИСТСКОЙ ДЕЯТЕЛЬНОСТИ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46.03.01 История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«Историко-культурный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08.10.2020 г. № 1291 (с изменениями от 27.02.2023 г. №208, от 19.07.2022 №662, от 26.11.2020 №1456) и учебным планом по направлению подготовки бакалавриата 46.03.01 История  (профиль «Историко-культурный туризм»).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Васильева Анна Валерьевна, старший преподаватель, кафедра отечественной истории; директор, Музей истории ПетрГУ; руководитель клуба по интересам, Творческая лаборатория; председатель турклуба, Студенческий турклуб «Сампо»; куратор, Этнографическая экспозиция Музея истории ПетрГУ.</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Начальный</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ПК-1
Начальный, Основной</w:t>
            </w:r>
          </w:p>
        </w:tc>
        <w:tc>
          <w:tcPr>
            <w:tcW w:w="4000" w:type="dxa"/>
            <w:noWrap/>
          </w:tcPr>
          <w:p>
            <w:pPr>
              <w:jc w:val="numTab"/>
              <w:ind w:left="0" w:right="0" w:firstLine="0" w:hanging="0"/>
            </w:pPr>
            <w:r>
              <w:rPr/>
              <w:t xml:space="preserve">Способен разрабатывать экскурсионные программы в области историко-культурного туризма</w:t>
            </w:r>
          </w:p>
        </w:tc>
        <w:tc>
          <w:tcPr>
            <w:tcW w:w="3100" w:type="dxa"/>
            <w:noWrap/>
          </w:tcPr>
          <w:p>
            <w:pPr/>
            <w:r>
              <w:rPr/>
              <w:t xml:space="preserve">ПК-1.1. Знает действующее законодательство Российской Федерации в сфере туризма, основы туристкой индустрии; основы экономики и управления, организации труда в сфере туризма, трудового и миграционного законодательства;</w:t>
            </w:r>
          </w:p>
          <w:p/>
          <w:p>
            <w:pPr/>
            <w:r>
              <w:rPr/>
              <w:t xml:space="preserve">ПК-1.2. Использует знания принципов организации и методики проведения экскурсий для разработки экскурсионных программ;</w:t>
            </w:r>
          </w:p>
          <w:p/>
          <w:p>
            <w:pPr/>
            <w:r>
              <w:rPr/>
              <w:t xml:space="preserve">ПК-1.3. Способен применять знание туристских ресурсов и объектов показа европейского Севера Российской Федерации и стран Северной Европы для разработки экскурсионных программ;</w:t>
            </w:r>
          </w:p>
          <w:p/>
          <w:p>
            <w:pPr/>
            <w:r>
              <w:rPr/>
              <w:t xml:space="preserve">ПК-1.4. Оформляет документацию, необходимую для разработки экскурсионных программ; </w:t>
            </w:r>
          </w:p>
          <w:p/>
          <w:p>
            <w:pPr/>
            <w:r>
              <w:rPr/>
              <w:t xml:space="preserve">ПК-1.5. Владеет методами обработки информации и коммуникации в сфере туризма с использованием информационных технологий;</w:t>
            </w:r>
          </w:p>
          <w:p/>
          <w:p>
            <w:pPr/>
            <w:r>
              <w:rPr/>
              <w:t xml:space="preserve">ПК-1.6. Владеет этикой и психологией делового общения; </w:t>
            </w:r>
          </w:p>
          <w:p/>
          <w:p>
            <w:pPr/>
            <w:r>
              <w:rPr/>
              <w:t xml:space="preserve">ПК-1.7. Применяет иностранный язык для реализации экскурсионных программ;</w:t>
            </w:r>
          </w:p>
          <w:p/>
          <w:p>
            <w:pPr/>
            <w:r>
              <w:rPr/>
              <w:t xml:space="preserve">ПК-1.8. Владеет техникой публичных выступлений;</w:t>
            </w:r>
          </w:p>
          <w:p/>
          <w:p>
            <w:pPr/>
            <w:r>
              <w:rPr/>
              <w:t xml:space="preserve">ПК-1.9. Учитывает социальные основы туризма при разработке экскурсионных программ;</w:t>
            </w:r>
          </w:p>
          <w:p/>
          <w:p>
            <w:pPr/>
            <w:r>
              <w:rPr/>
              <w:t xml:space="preserve">ПК-1.10. Владеет навыками исследовательской деятельности.</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реализовывать проекты туристских и экскурсионных услуг в историко-культурном туризме</w:t>
            </w:r>
          </w:p>
        </w:tc>
        <w:tc>
          <w:tcPr>
            <w:tcW w:w="3100" w:type="dxa"/>
            <w:noWrap/>
          </w:tcPr>
          <w:p>
            <w:pPr/>
            <w:r>
              <w:rPr/>
              <w:t xml:space="preserve">ПК-2.1. Предоставляет информацию и документы потребителю туристских и экскурсионных услуг;</w:t>
            </w:r>
          </w:p>
          <w:p/>
          <w:p>
            <w:pPr/>
            <w:r>
              <w:rPr/>
              <w:t xml:space="preserve">ПК-2.2. Рассчитывает калькуляцию и оформляет программы туристских и экскурсионных услуг;</w:t>
            </w:r>
          </w:p>
          <w:p/>
          <w:p>
            <w:pPr/>
            <w:r>
              <w:rPr/>
              <w:t xml:space="preserve">ПК-2.3. Владеет техникой безопасности реализации туристских и экскурсионных услуг;</w:t>
            </w:r>
          </w:p>
          <w:p/>
          <w:p>
            <w:pPr/>
            <w:r>
              <w:rPr/>
              <w:t xml:space="preserve">ПК-2.4. Оформляет документацию, необходимую для реализации туристских и экскурсионных программ;</w:t>
            </w:r>
          </w:p>
          <w:p/>
          <w:p>
            <w:pPr/>
            <w:r>
              <w:rPr/>
              <w:t xml:space="preserve">ПК-2.5. Способен создавать базы данных по туристским продуктам;</w:t>
            </w:r>
          </w:p>
          <w:p/>
          <w:p>
            <w:pPr/>
            <w:r>
              <w:rPr/>
              <w:t xml:space="preserve">ПК-2.6. Принимает участие в разработке технологий продаж туристских продуктов;</w:t>
            </w:r>
          </w:p>
          <w:p/>
          <w:p>
            <w:pPr/>
            <w:r>
              <w:rPr/>
              <w:t xml:space="preserve">ПК-2.7. Обеспечивает послепродажное обслуживание потребителей туристских и экскурсионных услуг.</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Правовые основы туристской деятельности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76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Правовое регулирование в сфере туризма</w:t>
            </w:r>
          </w:p>
        </w:tc>
        <w:tc>
          <w:tcPr>
            <w:noWrap/>
          </w:tcPr>
          <w:p>
            <w:pPr>
              <w:jc w:val="left"/>
              <w:ind w:left="0" w:right="0" w:firstLine="0" w:hanging="0"/>
            </w:pPr>
            <w:r>
              <w:rPr/>
              <w:t xml:space="preserve">28</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Доклад, сообщение</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Правовое положение субъектов туристских правоотношений и туристской деятельности</w:t>
            </w:r>
          </w:p>
        </w:tc>
        <w:tc>
          <w:tcPr>
            <w:noWrap/>
          </w:tcPr>
          <w:p>
            <w:pPr>
              <w:jc w:val="left"/>
              <w:ind w:left="0" w:right="0" w:firstLine="0" w:hanging="0"/>
            </w:pPr>
            <w:r>
              <w:rPr/>
              <w:t xml:space="preserve">24</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Доклад, сообщение</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Договорно-правовое регулирование туристской деятельности</w:t>
            </w:r>
          </w:p>
        </w:tc>
        <w:tc>
          <w:tcPr>
            <w:noWrap/>
          </w:tcPr>
          <w:p>
            <w:pPr>
              <w:jc w:val="left"/>
              <w:ind w:left="0" w:right="0" w:firstLine="0" w:hanging="0"/>
            </w:pPr>
            <w:r>
              <w:rPr/>
              <w:t xml:space="preserve">48</w:t>
            </w:r>
          </w:p>
        </w:tc>
        <w:tc>
          <w:tcPr>
            <w:noWrap/>
          </w:tcPr>
          <w:p>
            <w:pPr>
              <w:jc w:val="left"/>
              <w:ind w:left="0" w:right="0" w:firstLine="0" w:hanging="0"/>
            </w:pPr>
            <w:r>
              <w:rPr/>
              <w:t xml:space="preserve">4</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Доклад, сообщение</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Подготовка к промежуточной аттестации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76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Правовое регулирование в сфере туризма. Принципы, цели, приоритетные направления и способы государственного регулирования туристской деятельности. Место «туристского права» в системе российского права. Источники и принципы института туристского права.  Международные конвенции и двусторонние договоры как источники туристского права. Региональные международные договоры в области туризма. Национальное  законодательство как источник правового регулирования отношений в сфере осуществления туристской деятельности и ее государственного регулирования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Правовое регулирование в сфере туризма. Стандартизация, сертификация и лицензирование в туризме. Формирование и ведение единого федерального реестра туроператоров. Классификация объектов туристской индустрии. Стандартизация и сертификация туристских услуг</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Правовое положение субъектов туристских правоотношений и туристской деятельности. Понятие субъектов туристских правоотношений и туристской деятельности. Правовое положение туриста. Порядок въезда в РФ и выезда из РФ. Порядок оформления паспорта. Дипломатический и служебный паспорта. Особенности выезда из РФ несовершеннолетнего гражданина.  Виза: порядок получения и срок действия. Основания отказа или ограничения во въезде на территорию РФ иностранному гражданину Правовое положение субъектов туристской деятельности. Индивидуальные предприниматели и юридические лица как субъекты туристской деятельности. Туроператорская деятельность. Турагентская деятельность. Иная деятельность по организации путешествий. Субъекты, осуществляющие туристскую деятельность в области историко-культурного туризма.  Особенности создания юридического лица, осуществляющего туристскую деятельность. Особенности содержания локальных нормативных актов юридического лица, осуществляющего туристскую деятельности.   Правовые основы реорганизации, ликвидации и банкротства субъектов туристской деятельности. Правовое положение объединения туроператоров в сфере выездного туризма «Турпомощь». Правила оказания экстренной помощи туристам.</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Договорно-правовое регулирование туристской деятельности. Договорные отношения: понятие, классификация, порядок и форма заключения, изменения и расторжения договоров. Договоры по отдельным направлениям деятельности в сфере  туризма (договоры, направленные на формирование, продвижение и реализацию туристского продукта, посреднические договоры). Особенности заключения трудовых договоров в сфере туризма. Структура и содержание контракта туроператора (турагента). Права потребителей на приобретение туристских товаров и услуг, на получение информации о товарах (услугах), их изготовителях, на безопасность товаров (услуг). Государственная и общественная защита прав потребителей туристских товаров и услуг. Правила продажи отдельных видов товаров туристского назначения. Правила предоставления отдельных видов туристских услуг.</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Основы государственного регулирования туристской деятельности. 1.	Федеральные законы Российской Федерации.  2.	Указы Президента РФ.  3.	Постановления Правительства РФ.  4.	Постановления (распоряжения) Государственного комитета по физической культуре и туризму (ГКФТ).  5.	Постановление (распоряжение) Госстандарта России.  6.	Постановления (распоряжения) Государственного таможенного комитета (ГТК).  7.	Постановления (распоряжения) Министерства финансов и Министерства экономики.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Правовое положение субъектов туристских правоотношений и туристской деятельности. Права потребителей при оказании туристских услуг. 1.	Гражданский кодекс РФ.  2.	Закон РФ «Об основах туристской деятельности».  3.	Публичный договор.  4.	Договор аренды.  5.	Договор перевозки.  6.	Договор перевозки пассажиров.  7.	Договор фрахтования (чартер).  8.	Перевозка, осуществляемая коммерческой организацией. Договор возмездного оказания услуг.  9.	Ответственность: за неподачу транспортных средств; за задержку отправления; за несохранность груза и багажа; за вред, причинённый жизни и здоровью.</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Договорно-правовое регулирование туристской деятельности  1.	Понятие договора и его виды. Договор и закон. 2.	Существенные условия договора. 3.	Порядок и форма заключения договора. 4.	Исполнение договора. 5.	Порядок изменения и расторжения договоров. 6.	Решение задач по теме.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Правовое регулирование услуг по  размещению  туристов.   1.	Классификация   объектов   и   средств  размещения. 2.	Правила предоставления гостиничных услуг в РФ. 3.	Заключение договоров по оказанию услуг гостиничного сервиса.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Анализ содержания ФЗ &amp;quot;Об основах туристской деятельности&amp;quot;: сфера применения, основные термины и определения, структура, основные правовые нормы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практическому занятию по теме «Основы государственного регулирования туристской деятельности»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темы: Понятие    безопасности    туризма»: нормативные    акты, ГОСТы,    регулирующие безопасность в туризме.</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практическому занятию «Правовое положение субъектов туристских правоотношений и туристской деятельности. Права потребителей при оказании туристских услуг».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практическому занятию «Договорно-правовое регулирование туристской деятельности»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практическому занятию «Правовое регулирование услуг по  размещению  туристов.  Классификация   объектов   и   средств  размещения»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Самостоятельное изучение темы «Профессиональные стандарты в туризме»</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прблемы занятости в туризме</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Актуальные изменения в туристской сфере РФ</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тесту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Опрос как метод обучения позволяет  выявить качество усвоенного материала. Во время устного опроса студенты могут дополнить или исправить ответ. Внести коррекцию в собственное понимание материала. Эти навыки необходимы для реализации компетенции, связанной с профессиональной деятельностью. </w:t>
      </w:r>
    </w:p>
    <w:p>
      <w:pPr/>
      <w:r>
        <w:rPr/>
        <w:t xml:space="preserve">Технология «Толстый и тонкий вопрос» помогает развивать у обучающихся критическое мышление в условиях взаимоопроса. Осмысление изучаемого материала происходит посредством формулирования разного типа вопросов. «Тонкий» вопрос предполагает однозначный ответ, а «толстый» вопрос требует развернутого ответа, пояснения. Технология позволяет организовать коллективную работу в аудитории, когда группе студентов предлагается сформулировать для другой группы по несколько «толстых» и «тонких» вопросов по теме, а другой группе ответить на них. Такая работа обеспечивает осмысление и усвоение изученного исторического материала.</w:t>
      </w:r>
    </w:p>
    <w:p>
      <w:pPr/>
      <w:r>
        <w:rPr/>
        <w:t xml:space="preserve">Доклады/сообщения являют собой продукт самостоятельной работы обучающегося,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направлена на решение следующих задач:</w:t>
      </w:r>
    </w:p>
    <w:p>
      <w:pPr>
        <w:numPr>
          <w:ilvl w:val="0"/>
          <w:numId w:val="1"/>
        </w:numPr>
      </w:pPr>
      <w:r>
        <w:rPr/>
        <w:t xml:space="preserve">логическое мышление, навыки создания научных работ гуманитарного направления, ведения научных дискуссий;</w:t>
      </w:r>
    </w:p>
    <w:p>
      <w:pPr>
        <w:numPr>
          <w:ilvl w:val="0"/>
          <w:numId w:val="1"/>
        </w:numPr>
      </w:pPr>
      <w:r>
        <w:rPr/>
        <w:t xml:space="preserve">развитие навыков работы с разноплановыми источниками;</w:t>
      </w:r>
    </w:p>
    <w:p>
      <w:pPr>
        <w:numPr>
          <w:ilvl w:val="0"/>
          <w:numId w:val="1"/>
        </w:numPr>
      </w:pPr>
      <w:r>
        <w:rPr/>
        <w:t xml:space="preserve">осуществление эффективного поиска информации;</w:t>
      </w:r>
    </w:p>
    <w:p>
      <w:pPr>
        <w:numPr>
          <w:ilvl w:val="0"/>
          <w:numId w:val="1"/>
        </w:numPr>
      </w:pPr>
      <w:r>
        <w:rPr/>
        <w:t xml:space="preserve">получение, обработка и сохранение источников информации;</w:t>
      </w:r>
    </w:p>
    <w:p>
      <w:pPr/>
      <w:r>
        <w:rPr/>
        <w:t xml:space="preserve">Самостоятельная работа возможна при подключении к электронным законодательным базам, вся информация доступна в сети Интернет. Количество часов, отведенное для СРС достаточно большое, что позволяет заниматься по темам в индивидуальном режиме. </w:t>
      </w:r>
    </w:p>
    <w:p>
      <w:pPr/>
      <w:r>
        <w:rPr>
          <w:b w:val="1"/>
          <w:bCs w:val="1"/>
        </w:rPr>
        <w:t xml:space="preserve">Самостоятельная работа проводится по следующим темам:</w:t>
      </w:r>
    </w:p>
    <w:p>
      <w:pPr/>
      <w:r>
        <w:rPr/>
        <w:t xml:space="preserve"> </w:t>
      </w:r>
    </w:p>
    <w:p>
      <w:pPr>
        <w:numPr>
          <w:ilvl w:val="0"/>
          <w:numId w:val="2"/>
        </w:numPr>
      </w:pPr>
      <w:r>
        <w:rPr/>
        <w:t xml:space="preserve">Правовое регулирование в сфере туризма. ФЗ "Об основах туристской деятельности"</w:t>
      </w:r>
    </w:p>
    <w:p>
      <w:pPr>
        <w:numPr>
          <w:ilvl w:val="0"/>
          <w:numId w:val="2"/>
        </w:numPr>
      </w:pPr>
      <w:r>
        <w:rPr/>
        <w:t xml:space="preserve">Понятие безопасности туризма. Нормативные акты, ГОСТы, регулирующие безопасность в туризме.</w:t>
      </w:r>
    </w:p>
    <w:p>
      <w:pPr>
        <w:numPr>
          <w:ilvl w:val="0"/>
          <w:numId w:val="2"/>
        </w:numPr>
      </w:pPr>
      <w:r>
        <w:rPr/>
        <w:t xml:space="preserve">Профессиональные стандарты в туризме.</w:t>
      </w:r>
    </w:p>
    <w:p>
      <w:pPr/>
      <w:r>
        <w:rPr/>
        <w:t xml:space="preserve"> </w:t>
      </w:r>
    </w:p>
    <w:p>
      <w:pPr/>
      <w:r>
        <w:rPr>
          <w:b w:val="1"/>
          <w:bCs w:val="1"/>
        </w:rPr>
        <w:t xml:space="preserve"> </w:t>
      </w:r>
    </w:p>
    <w:p>
      <w:pPr/>
      <w:r>
        <w:rPr>
          <w:b w:val="1"/>
          <w:bCs w:val="1"/>
        </w:rPr>
        <w:t xml:space="preserve">Рекомендации по подготовке к практическим занятиям  </w:t>
      </w:r>
    </w:p>
    <w:p>
      <w:pPr/>
      <w:r>
        <w:rPr/>
        <w:t xml:space="preserve">Для успешного проведения практических занятий нужна целенаправленная предварительная подготовка студентов. Студенты получают от преподавателя конкретные задания на самостоятельную работу в форме сформулированных вопросов, которые потребуют от них не только поиска литературы, но и выработки своего собственного мнения. Это мнение обучающиеся должны суметь аргументировать и защищать (отстаивать свои и аргументированно отвергать противоречащие ему мнения своих коллег).</w:t>
      </w:r>
    </w:p>
    <w:p>
      <w:pPr/>
      <w:r>
        <w:rPr/>
        <w:t xml:space="preserve">Семинар в сравнении с другими формами обучения требует от студентов высокого уровня самостоятельности в работе с литературой, инициативы, а именно:</w:t>
      </w:r>
    </w:p>
    <w:p>
      <w:pPr/>
      <w:r>
        <w:rPr/>
        <w:t xml:space="preserve">- умение работать с несколькими источниками,</w:t>
      </w:r>
    </w:p>
    <w:p>
      <w:pPr/>
      <w:r>
        <w:rPr/>
        <w:t xml:space="preserve">- осуществить сравнение того, как один и тот же вопрос излагается различными авторами,</w:t>
      </w:r>
    </w:p>
    <w:p>
      <w:pPr/>
      <w:r>
        <w:rPr/>
        <w:t xml:space="preserve">- сделать собственные обобщения и выводы.</w:t>
      </w:r>
    </w:p>
    <w:p>
      <w:pPr/>
      <w:r>
        <w:rPr/>
        <w:t xml:space="preserve">Все это создает благоприятные условия для организации дискуссий, повышает уровень осмысления и обобщения изученного материала. В процессе семинара идет активное обсуждение, дискуссии и выступления студентов, где они под руководством преподавателя делают обобщающие выводы и заключения.</w:t>
      </w:r>
    </w:p>
    <w:p>
      <w:pPr/>
      <w:r>
        <w:rPr/>
        <w:t xml:space="preserve">В ходе семинара студент учится публично выступать, видеть реакцию слушателей, логично, ясно, четко, грамотным литературным языком излагать свои мысли, приводить доводы, формулировать аргументы в защиту своей позиции.</w:t>
      </w:r>
    </w:p>
    <w:p>
      <w:pPr/>
      <w:r>
        <w:rPr/>
        <w:t xml:space="preserve">На семинаре каждый студент имеет возможность критически оценить свои знания, сравнить со знаниями и умениями их излагать других студентов, сделать выводы о необходимости более углубленной и ответственной работы над обсуждаемыми проблемами.</w:t>
      </w:r>
    </w:p>
    <w:p>
      <w:pPr/>
      <w:r>
        <w:rPr/>
        <w:t xml:space="preserve">В ходе семинара каждый студент опирается на свои конспекты, собственные выписки из учебников, первоисточников, статей, периодической литературы, нормативного материала.</w:t>
      </w:r>
    </w:p>
    <w:p>
      <w:pPr/>
      <w:r>
        <w:rPr/>
        <w:t xml:space="preserve">Семинар стимулирует у студента стремление к совершенствованию своего конспекта, желание сделать его более информативным, качественным.</w:t>
      </w:r>
    </w:p>
    <w:p>
      <w:pPr/>
      <w:r>
        <w:rPr/>
        <w:t xml:space="preserve">При проведении практических занятий в виде семинара занятий реализуется принцип совместной деятельности студентов. При этом процесс мышления и усвоения знаний более эффективен в том случае, если решение задачи осуществляется не индивидуально, а предполагает коллективные усилия. Поэтому семинарское занятие эффективно тогда, когда проводится как заранее подготовленное совместное обсуждение выдвинутых вопросов каждым участником семинара. При этом приветствуется общий поиск ответов группой, возможность раскрытия и обоснования различных точек зрения у студентов. Такие занятия обеспечивают контроль за усвоением знаний студентами.</w:t>
      </w:r>
    </w:p>
    <w:p>
      <w:pPr/>
      <w:r>
        <w:rPr/>
        <w:t xml:space="preserve">Готовясь к семинару, студенты должны:</w:t>
      </w:r>
    </w:p>
    <w:p>
      <w:pPr>
        <w:numPr>
          <w:ilvl w:val="0"/>
          <w:numId w:val="3"/>
        </w:numPr>
      </w:pPr>
      <w:r>
        <w:rPr/>
        <w:t xml:space="preserve">Познакомиться с соответствующим теме занятия разделом учебного пособия. Особое внимание необходимо уделить темам, вынесенным для работы над докладами. Несмотря на то, что на занятии будет заслушан доклад, основанный на широком круге разнообразных источников, каждый участник занятия должен ориентироваться в теме на уровне учебной литературы, чтобы быть готовым воспринять информацию и принять участие в обсуждении доклада</w:t>
      </w:r>
    </w:p>
    <w:p>
      <w:pPr>
        <w:numPr>
          <w:ilvl w:val="0"/>
          <w:numId w:val="3"/>
        </w:numPr>
      </w:pPr>
      <w:r>
        <w:rPr/>
        <w:t xml:space="preserve">Познакомиться на основе электронных правовых баз данных с содержанием нормативных актов, указанных в плане семинарского занятия (см. таб. 3.3 РПД)</w:t>
      </w:r>
    </w:p>
    <w:p>
      <w:pPr/>
      <w:r>
        <w:rPr>
          <w:b w:val="1"/>
          <w:bCs w:val="1"/>
        </w:rPr>
        <w:t xml:space="preserve"> </w:t>
      </w:r>
    </w:p>
    <w:p>
      <w:pPr/>
      <w:r>
        <w:rPr>
          <w:b w:val="1"/>
          <w:bCs w:val="1"/>
        </w:rPr>
        <w:t xml:space="preserve">Доклад </w:t>
      </w:r>
      <w:r>
        <w:rPr/>
        <w:t xml:space="preserve">– публичное сообщение, представляющее собой развёрнутое изложение определённой темы. Доклад представляет собой вид самостоятельной работы, способствует формированию навыков исследовательской работы, расширяет познавательные интересы, приучает критически мыслить. Докладчик должен быть готов ответить на вопросы аудитории. После этого состоится обсуждение доклада в формате "круглого стола" и будет выставлена оценка.</w:t>
      </w:r>
    </w:p>
    <w:p>
      <w:pPr/>
      <w:r>
        <w:rPr/>
        <w:t xml:space="preserve">К докладу по укрупненной теме могут привлекаться несколько студентов, между которыми распределяются вопросы выступления. Обычно в качестве тем для докладов преподавателем предлагается тот материал учебного курса, который не освещается в лекциях, и выносится на самостоятельное изучение студентами. Доклады, сделанные студентами на семинарских занятиях, дают преподавателю возможность оценить умения студентов самостоятельно работать с учебным и научным материалом.</w:t>
      </w:r>
    </w:p>
    <w:p>
      <w:pPr/>
      <w:r>
        <w:rPr/>
        <w:t xml:space="preserve">Подготовка доклада требует от студента большой самостоятельности и серьезной интеллектуальной работы.</w:t>
      </w:r>
    </w:p>
    <w:p>
      <w:pPr/>
      <w:r>
        <w:rPr>
          <w:b w:val="1"/>
          <w:bCs w:val="1"/>
        </w:rPr>
        <w:t xml:space="preserve">Этапы подготовки доклада:</w:t>
      </w:r>
    </w:p>
    <w:p>
      <w:pPr>
        <w:numPr>
          <w:ilvl w:val="0"/>
          <w:numId w:val="4"/>
        </w:numPr>
      </w:pPr>
      <w:r>
        <w:rPr/>
        <w:t xml:space="preserve">Определение цели доклада</w:t>
      </w:r>
    </w:p>
    <w:p>
      <w:pPr>
        <w:numPr>
          <w:ilvl w:val="0"/>
          <w:numId w:val="4"/>
        </w:numPr>
      </w:pPr>
      <w:r>
        <w:rPr/>
        <w:t xml:space="preserve">Подбор необходимого материала, определяющего содержание доклада</w:t>
      </w:r>
    </w:p>
    <w:p>
      <w:pPr>
        <w:numPr>
          <w:ilvl w:val="0"/>
          <w:numId w:val="4"/>
        </w:numPr>
      </w:pPr>
      <w:r>
        <w:rPr/>
        <w:t xml:space="preserve">Общее знакомство с литературой и выделение среди источников главного</w:t>
      </w:r>
    </w:p>
    <w:p>
      <w:pPr>
        <w:numPr>
          <w:ilvl w:val="0"/>
          <w:numId w:val="4"/>
        </w:numPr>
      </w:pPr>
      <w:r>
        <w:rPr/>
        <w:t xml:space="preserve">Составление плана доклада, распределение собранного материала в необходимой логической последовательности</w:t>
      </w:r>
    </w:p>
    <w:p>
      <w:pPr>
        <w:numPr>
          <w:ilvl w:val="0"/>
          <w:numId w:val="4"/>
        </w:numPr>
      </w:pPr>
      <w:r>
        <w:rPr/>
        <w:t xml:space="preserve">Уточнение плана, отбор материала к каждому пункту плана</w:t>
      </w:r>
    </w:p>
    <w:p>
      <w:pPr>
        <w:numPr>
          <w:ilvl w:val="0"/>
          <w:numId w:val="4"/>
        </w:numPr>
      </w:pPr>
      <w:r>
        <w:rPr/>
        <w:t xml:space="preserve">Композиционное оформление доклада</w:t>
      </w:r>
    </w:p>
    <w:p>
      <w:pPr/>
      <w:r>
        <w:rPr>
          <w:b w:val="1"/>
          <w:bCs w:val="1"/>
        </w:rPr>
        <w:t xml:space="preserve">Композиционное оформление доклада </w:t>
      </w:r>
      <w:r>
        <w:rPr/>
        <w:t xml:space="preserve">– это его реальная речевая внешняя структура, в ней отражается соотношение частей выступления по их цели, стилистическим особенностям, по объёму, сочетанию рациональных и эмоциональных моментов.</w:t>
      </w:r>
    </w:p>
    <w:p>
      <w:pPr/>
      <w:r>
        <w:rPr/>
        <w:t xml:space="preserve">Как правило, элементами композиции доклада являются: вступление, определение предмета выступления, изложение (опровержение), заключение.</w:t>
      </w:r>
    </w:p>
    <w:p>
      <w:pPr/>
      <w:r>
        <w:rPr/>
        <w:t xml:space="preserve">Правильно подготовленное</w:t>
      </w:r>
      <w:r>
        <w:rPr>
          <w:b w:val="1"/>
          <w:bCs w:val="1"/>
        </w:rPr>
        <w:t xml:space="preserve"> вступление (</w:t>
      </w:r>
      <w:r>
        <w:rPr/>
        <w:t xml:space="preserve">10-15% общего времени) помогает обеспечить успех выступления по любой тематике.</w:t>
      </w:r>
    </w:p>
    <w:p>
      <w:pPr/>
      <w:r>
        <w:rPr/>
        <w:t xml:space="preserve">Вступление должно содержать:</w:t>
      </w:r>
    </w:p>
    <w:p>
      <w:pPr>
        <w:numPr>
          <w:ilvl w:val="0"/>
          <w:numId w:val="5"/>
        </w:numPr>
      </w:pPr>
      <w:r>
        <w:rPr/>
        <w:t xml:space="preserve">название доклада;</w:t>
      </w:r>
    </w:p>
    <w:p>
      <w:pPr>
        <w:numPr>
          <w:ilvl w:val="0"/>
          <w:numId w:val="5"/>
        </w:numPr>
      </w:pPr>
      <w:r>
        <w:rPr/>
        <w:t xml:space="preserve">сообщение основной идеи;</w:t>
      </w:r>
    </w:p>
    <w:p>
      <w:pPr>
        <w:numPr>
          <w:ilvl w:val="0"/>
          <w:numId w:val="5"/>
        </w:numPr>
      </w:pPr>
      <w:r>
        <w:rPr/>
        <w:t xml:space="preserve">современную оценку предмета изложения;</w:t>
      </w:r>
    </w:p>
    <w:p>
      <w:pPr>
        <w:numPr>
          <w:ilvl w:val="0"/>
          <w:numId w:val="5"/>
        </w:numPr>
      </w:pPr>
      <w:r>
        <w:rPr/>
        <w:t xml:space="preserve">краткое перечисление рассматриваемых вопросов;</w:t>
      </w:r>
    </w:p>
    <w:p>
      <w:pPr>
        <w:numPr>
          <w:ilvl w:val="0"/>
          <w:numId w:val="5"/>
        </w:numPr>
      </w:pPr>
      <w:r>
        <w:rPr/>
        <w:t xml:space="preserve">интересную для слушателей форму изложения;</w:t>
      </w:r>
    </w:p>
    <w:p>
      <w:pPr>
        <w:numPr>
          <w:ilvl w:val="0"/>
          <w:numId w:val="5"/>
        </w:numPr>
      </w:pPr>
      <w:r>
        <w:rPr/>
        <w:t xml:space="preserve">акцентирование оригинальности подхода.</w:t>
      </w:r>
    </w:p>
    <w:p>
      <w:pPr/>
      <w:r>
        <w:rPr>
          <w:b w:val="1"/>
          <w:bCs w:val="1"/>
        </w:rPr>
        <w:t xml:space="preserve">Основная часть </w:t>
      </w:r>
      <w:r>
        <w:rPr/>
        <w:t xml:space="preserve">(60-70% общего времени)</w:t>
      </w:r>
      <w:r>
        <w:rPr>
          <w:b w:val="1"/>
          <w:bCs w:val="1"/>
        </w:rPr>
        <w:t xml:space="preserve">. </w:t>
      </w:r>
      <w:r>
        <w:rPr/>
        <w:t xml:space="preserve">В ней выступающий должен раскрыть суть темы. Задача основной части: представить достаточно данных для того, чтобы слушатели заинтересовались темой и захотели ознакомиться с материалами.</w:t>
      </w:r>
    </w:p>
    <w:p>
      <w:pPr/>
      <w:r>
        <w:rPr/>
        <w:t xml:space="preserve">При подготовке докладов или сообщений студент должен правильно оценить выбранный для освещения вопрос. При этом необходимо правильно уметь пользоваться учебной и дополнительной литературой. Значение поисков необходимой литературы огромно, ибо от полноты изучения материала зависит качество научно-исследовательской работы. Самый современный способ провести библиографический поиск – это изучить электронную базу данных по изучаемой проблеме.</w:t>
      </w:r>
    </w:p>
    <w:p>
      <w:pPr/>
      <w:r>
        <w:rPr/>
        <w:t xml:space="preserve">К аргументации в пользу основной идеи доклада можно привлекать фото-, видео-фрагметы, аудиозаписи, фактологический материал. Цифровые данные для облегчения восприятия лучше демонстрировать посредством таблиц и графиков, а не злоупотреблять их зачитыванием. Лучше всего, когда в устном выступлении количество цифрового материала ограничено, на него лучше ссылаться, а не приводить полностью, так как обилие цифр скорее утомляет слушателей, нежели вызывает интерес.</w:t>
      </w:r>
    </w:p>
    <w:p>
      <w:pPr/>
      <w:r>
        <w:rPr/>
        <w:t xml:space="preserve">План развития основной части должен быть ясным. Должно быть отобрано оптимальное количество фактов и необходимых примеров.</w:t>
      </w:r>
    </w:p>
    <w:p>
      <w:pPr/>
      <w:r>
        <w:rPr/>
        <w:t xml:space="preserve">Если использование специальных терминов и слов, которые часть аудитории может не понять, необходимо, то постарайтесь дать краткую характеристику каждому из них, когда употребляете их в процессе презентации впервые.</w:t>
      </w:r>
    </w:p>
    <w:p>
      <w:pPr/>
      <w:r>
        <w:rPr/>
        <w:t xml:space="preserve">Самые частые ошибки в основной части доклада - выход за пределы рассматриваемых вопросов, перекрывание пунктов плана, усложнение отдельных положений речи, а также перегрузка текста теоретическими рассуждениями, обилие затронутых вопросов (декларативность, бездоказательность), отсутствие связи между частями выступления, несоразмерность частей выступления (затянутое вступление, скомканность основных положений, заключения).</w:t>
      </w:r>
    </w:p>
    <w:p>
      <w:pPr/>
      <w:r>
        <w:rPr>
          <w:b w:val="1"/>
          <w:bCs w:val="1"/>
        </w:rPr>
        <w:t xml:space="preserve">Заключение </w:t>
      </w:r>
      <w:r>
        <w:rPr/>
        <w:t xml:space="preserve">(20-25% общего времени).</w:t>
      </w:r>
      <w:r>
        <w:rPr>
          <w:b w:val="1"/>
          <w:bCs w:val="1"/>
        </w:rPr>
        <w:t xml:space="preserve"> </w:t>
      </w:r>
      <w:r>
        <w:rPr/>
        <w:t xml:space="preserve">- это чёткое обобщение и краткие выводы по излагаемой теме. В заключении необходимо сформулировать выводы, которые следуют из основной идеи (идей) выступления. Правильно построенное заключение способствует хорошему впечатлению от выступления в целом. В заключении имеет смысл повторить стержневую идею и, кроме того, вновь (в кратком виде) вернуться к тем моментам основной части, которые вызвали интерес слушателей. Закончить выступление можно решительным заявлением. Вступление и заключение требуют обязательной подготовки, их труднее всего создавать на ходу. Вступление должно привлечь внимание слушателей, заинтересовать их, подготовить к восприятию темы, ввести в нее (не вступление важно само по себе, а его соотнесение с остальными частями), а заключение должно обобщить в сжатом виде все сказанное, усилить основную мысль.</w:t>
      </w:r>
    </w:p>
    <w:p>
      <w:pPr/>
      <w:r>
        <w:rPr>
          <w:b w:val="1"/>
          <w:bCs w:val="1"/>
        </w:rPr>
        <w:t xml:space="preserve">Регламент устного публичного выступления</w:t>
      </w:r>
      <w:r>
        <w:rPr/>
        <w:t xml:space="preserve"> – 10- 15 минут.</w:t>
      </w:r>
    </w:p>
    <w:p>
      <w:pPr/>
      <w:r>
        <w:rPr>
          <w:b w:val="1"/>
          <w:bCs w:val="1"/>
        </w:rPr>
        <w:t xml:space="preserve">Рекомендации по подготовке выступления.</w:t>
      </w:r>
      <w:r>
        <w:rPr/>
        <w:t xml:space="preserve"> Искусство устного выступления состоит не только в отличном знании предмета речи, но и в умении преподнести свои мысли и убеждения правильно и упорядоченно, красноречиво и увлекательно.</w:t>
      </w:r>
    </w:p>
    <w:p>
      <w:pPr/>
      <w:r>
        <w:rPr/>
        <w:t xml:space="preserve">Любое устное выступление должно удовлетворять </w:t>
      </w:r>
      <w:r>
        <w:rPr>
          <w:i w:val="1"/>
          <w:iCs w:val="1"/>
        </w:rPr>
        <w:t xml:space="preserve">трем основным критериям</w:t>
      </w:r>
      <w:r>
        <w:rPr/>
        <w:t xml:space="preserve">, которые в конечном итоге и приводят к успеху:</w:t>
      </w:r>
    </w:p>
    <w:p>
      <w:pPr>
        <w:numPr>
          <w:ilvl w:val="0"/>
          <w:numId w:val="6"/>
        </w:numPr>
      </w:pPr>
      <w:r>
        <w:rPr/>
        <w:t xml:space="preserve">критерий правильности (соответствие языковым нормам),</w:t>
      </w:r>
    </w:p>
    <w:p>
      <w:pPr>
        <w:numPr>
          <w:ilvl w:val="0"/>
          <w:numId w:val="6"/>
        </w:numPr>
      </w:pPr>
      <w:r>
        <w:rPr/>
        <w:t xml:space="preserve">критерий смысловой адекватности (соответствие содержания выступления реальности)</w:t>
      </w:r>
    </w:p>
    <w:p>
      <w:pPr>
        <w:numPr>
          <w:ilvl w:val="0"/>
          <w:numId w:val="6"/>
        </w:numPr>
      </w:pPr>
      <w:r>
        <w:rPr/>
        <w:t xml:space="preserve">критерий эффективности (соответствие достигнутых результатов поставленной цели).</w:t>
      </w:r>
    </w:p>
    <w:p>
      <w:pPr/>
      <w:r>
        <w:rPr/>
        <w:t xml:space="preserve">После подготовки текста / плана выступления полезно проконтролировать себя вопросами:</w:t>
      </w:r>
    </w:p>
    <w:p>
      <w:pPr>
        <w:numPr>
          <w:ilvl w:val="0"/>
          <w:numId w:val="7"/>
        </w:numPr>
      </w:pPr>
      <w:r>
        <w:rPr/>
        <w:t xml:space="preserve">Вызывает ли мое выступление интерес?</w:t>
      </w:r>
    </w:p>
    <w:p>
      <w:pPr>
        <w:numPr>
          <w:ilvl w:val="0"/>
          <w:numId w:val="7"/>
        </w:numPr>
      </w:pPr>
      <w:r>
        <w:rPr/>
        <w:t xml:space="preserve">Достаточно ли я знаю по данному вопросу, и имеется ли у меня достаточно данных?</w:t>
      </w:r>
    </w:p>
    <w:p>
      <w:pPr>
        <w:numPr>
          <w:ilvl w:val="0"/>
          <w:numId w:val="7"/>
        </w:numPr>
      </w:pPr>
      <w:r>
        <w:rPr/>
        <w:t xml:space="preserve">Смогу ли я закончить выступление в отведенное время?</w:t>
      </w:r>
    </w:p>
    <w:p>
      <w:pPr>
        <w:numPr>
          <w:ilvl w:val="0"/>
          <w:numId w:val="7"/>
        </w:numPr>
      </w:pPr>
      <w:r>
        <w:rPr/>
        <w:t xml:space="preserve">Соответствует ли мое выступление уровню моих знаний и опыту?</w:t>
      </w:r>
    </w:p>
    <w:p>
      <w:pPr/>
      <w:r>
        <w:rPr/>
        <w:t xml:space="preserve">При подготовке к выступлению необходимо выбрать способ выступления: устное изложение с опорой на конспект (опорой могут также служить заранее подготовленные слайды) или чтение подготовленного текста. Отметим, однако, что чтение заранее написанного текста значительно уменьшает влияние выступления на аудиторию. Запоминание написанного текста заметно сковывает выступающего и привязывает к заранее составленному плану, не давая возможности откликаться на реакцию аудитории.</w:t>
      </w:r>
    </w:p>
    <w:p>
      <w:pPr/>
      <w:r>
        <w:rPr/>
        <w:t xml:space="preserve">Бесстрастная и вялая речь не вызывает отклика у слушателей, какой бы интересной и важной темы она ни касалась. И наоборот, иной раз даже не совсем складное выступление может затронуть аудиторию, если оратор говорит об актуальной проблеме, если аудитория чувствует компетентность выступающего. Яркая, энергичная речь, отражающая увлеченность оратора, его уверенность, обладает значительной внушающей силой.</w:t>
      </w:r>
    </w:p>
    <w:p>
      <w:pPr/>
      <w:r>
        <w:rPr/>
        <w:t xml:space="preserve">Кроме того, установлено, что короткие фразы легче воспринимаются на слух, чем длинные. Необходимо избегать сложных предложений, причастных и деепричастных оборотов. Излагая сложный вопрос, нужно постараться передать информацию по частям.</w:t>
      </w:r>
    </w:p>
    <w:p>
      <w:pPr/>
      <w:r>
        <w:rPr/>
        <w:t xml:space="preserve">Пауза в устной речи выполняет ту же роль, что знаки препинания в письменной. После сложных выводов или длинных предложений необходимо сделать паузу, чтобы слушатели могли вдуматься в сказанное или правильно понять сделанные выводы.</w:t>
      </w:r>
    </w:p>
    <w:p>
      <w:pPr/>
      <w:r>
        <w:rPr/>
        <w:t xml:space="preserve">Особое место в докладе занимает обращение к аудитории. Известно, что обращение к собеседнику по имени создает более доверительный контекст деловой беседы. При публичном выступлении также  можно использовать подобные приемы. Так, косвенными обращениями могут служить такие выражения, как «Как Вам известно», «Уверен, что Вас это не оставит равнодушными». Подобные доводы к аудитории – это своеобразные высказывания, подсознательно воздействующие на волю и интересы слушателей. Выступающий показывает, что слушатели интересны ему, а это самый простой путь достижения взаимопонимания.</w:t>
      </w:r>
    </w:p>
    <w:p>
      <w:pPr/>
      <w:r>
        <w:rPr/>
        <w:t xml:space="preserve">Во время выступления важно постоянно контролировать реакцию слушателей. Внимательность и наблюдательность в сочетании с опытом позволяют оратору уловить настроение публики. Возможно, рассмотрение некоторых вопросов придется сократить или вовсе отказаться от них. Часто удачная шутка может разрядить атмосферу.</w:t>
      </w:r>
    </w:p>
    <w:p>
      <w:pPr/>
      <w:r>
        <w:rPr>
          <w:b w:val="1"/>
          <w:bCs w:val="1"/>
        </w:rPr>
        <w:t xml:space="preserve"> </w:t>
      </w:r>
    </w:p>
    <w:p>
      <w:pPr/>
      <w:r>
        <w:rPr>
          <w:b w:val="1"/>
          <w:bCs w:val="1"/>
        </w:rPr>
        <w:t xml:space="preserve">Сообщения</w:t>
      </w:r>
      <w:r>
        <w:rPr/>
        <w:t xml:space="preserve"> отличаются от докладов тем, что дополняют вопрос фактическим или статистическим материалом. Необходимо выразить свое мнение по поводу поставленных вопросов и построить свой ответ в логической взаимосвязи с уже высказанными суждениями. Выполнения определенных требований к выступлениям студентов на семинарах являются одним из условий, обеспечивающих успех выступающих.</w:t>
      </w:r>
    </w:p>
    <w:p>
      <w:pPr/>
      <w:r>
        <w:rPr>
          <w:b w:val="1"/>
          <w:bCs w:val="1"/>
          <w:i w:val="1"/>
          <w:iCs w:val="1"/>
        </w:rPr>
        <w:t xml:space="preserve">Критерии оценивания доклада/сообщения:</w:t>
      </w:r>
    </w:p>
    <w:p>
      <w:pPr>
        <w:numPr>
          <w:ilvl w:val="0"/>
          <w:numId w:val="8"/>
        </w:numPr>
      </w:pPr>
      <w:r>
        <w:rPr/>
        <w:t xml:space="preserve">Соответствие содержания выступления теме.</w:t>
      </w:r>
    </w:p>
    <w:p>
      <w:pPr>
        <w:numPr>
          <w:ilvl w:val="0"/>
          <w:numId w:val="8"/>
        </w:numPr>
      </w:pPr>
      <w:r>
        <w:rPr/>
        <w:t xml:space="preserve">Самостоятельность выполнения работы, глубина проработки материала, использование рекомендованной и справочной литературы</w:t>
      </w:r>
    </w:p>
    <w:p>
      <w:pPr>
        <w:numPr>
          <w:ilvl w:val="0"/>
          <w:numId w:val="8"/>
        </w:numPr>
      </w:pPr>
      <w:r>
        <w:rPr/>
        <w:t xml:space="preserve">Исследовательский характер выступления с указанием ведущих исследователей по теме выступления, историографических позиций</w:t>
      </w:r>
    </w:p>
    <w:p>
      <w:pPr>
        <w:numPr>
          <w:ilvl w:val="0"/>
          <w:numId w:val="8"/>
        </w:numPr>
      </w:pPr>
      <w:r>
        <w:rPr/>
        <w:t xml:space="preserve">Логичность и последовательность изложения</w:t>
      </w:r>
    </w:p>
    <w:p>
      <w:pPr>
        <w:numPr>
          <w:ilvl w:val="0"/>
          <w:numId w:val="8"/>
        </w:numPr>
      </w:pPr>
      <w:r>
        <w:rPr/>
        <w:t xml:space="preserve">Обоснованность и доказательность выводов</w:t>
      </w:r>
    </w:p>
    <w:p>
      <w:pPr>
        <w:numPr>
          <w:ilvl w:val="0"/>
          <w:numId w:val="8"/>
        </w:numPr>
      </w:pPr>
      <w:r>
        <w:rPr/>
        <w:t xml:space="preserve">Грамотность изложения материала, правильное использование соответствующей теме терминологии</w:t>
      </w:r>
    </w:p>
    <w:p>
      <w:pPr>
        <w:numPr>
          <w:ilvl w:val="0"/>
          <w:numId w:val="8"/>
        </w:numPr>
      </w:pPr>
      <w:r>
        <w:rPr/>
        <w:t xml:space="preserve">Использование наглядного материала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Освоение данной дисциплины необходимо для формирования   широкого кругозора и правовой культуры специалиста, ознакомление его с основополагающими нормативными актами туристской деятельности. Современный специалист должен уметь самостоятельно решать практические вопросы, вытекающие из имущественных, финансовых, трудовых и иных правовых отношений. Наряду с правовыми основами будущим специалистам необходимо ознакомиться с основными общетеоретическими принципами отрасли в дисциплине «Теория и организация туристской деятельности»,   определить значение полученных знаний через призму курса «Менеджмент и маркетинг туризма», понять сущность договорных отношений с туристами  с помощью  дисциплины  «Деятельность туроператоров и турагентств». Полученные в процессе обучении знания  необходимы в первую очередь для профориентации и  дальнейшего практического применения в профессиональной деятельности</w:t>
      </w:r>
      <w:r>
        <w:rPr>
          <w:i w:val="1"/>
          <w:iCs w:val="1"/>
        </w:rPr>
        <w:t xml:space="preserve">.</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9"/>
        </w:numPr>
      </w:pPr>
      <w:r>
        <w:rPr/>
        <w:t xml:space="preserve">Братановский, С.Н. Правовое регулирование туризма в Российской Федерации / С.Н. Братановский, М.С. Братановская, С.А. Кочерга. – Москва : Директ-Медиа, 2014. – 180 с. – URL: </w:t>
      </w:r>
      <w:hyperlink r:id="rId7" w:history="1">
        <w:r>
          <w:rPr/>
          <w:t xml:space="preserve">http://biblioclub.ru/index.php?page=book&amp;id=239972</w:t>
        </w:r>
      </w:hyperlink>
    </w:p>
    <w:p>
      <w:pPr>
        <w:numPr>
          <w:ilvl w:val="0"/>
          <w:numId w:val="9"/>
        </w:numPr>
      </w:pPr>
      <w:r>
        <w:rPr/>
        <w:t xml:space="preserve">Гулиев, Н.А. Стандартизация и сертификация социально-культурных и туристских услуг / Н.А. Гулиев, Б.К. Смагулов. – 3-е изд., стереотип. – Москва : Издательство «Флинта», 2017. – 240 с. – URL: </w:t>
      </w:r>
      <w:hyperlink r:id="rId8" w:history="1">
        <w:r>
          <w:rPr/>
          <w:t xml:space="preserve">http://biblioclub.ru/index.php?page=book&amp;id=93436</w:t>
        </w:r>
      </w:hyperlink>
    </w:p>
    <w:p>
      <w:pPr>
        <w:numPr>
          <w:ilvl w:val="0"/>
          <w:numId w:val="9"/>
        </w:numPr>
      </w:pPr>
      <w:r>
        <w:rPr/>
        <w:t xml:space="preserve">Ильина, Е. Н. Туроперейтинг: организация деятельности : учебник для студентов вузов туристского профиля / Е. Н. Ильина ; Рос. междунар. акад. туризма. - Москва : Финансы и статистика, 2007. - 251 с.</w:t>
      </w:r>
    </w:p>
    <w:p>
      <w:pPr>
        <w:jc w:val="both"/>
        <w:ind w:left="0" w:right="0" w:firstLine="570" w:hanging="0"/>
        <w:spacing w:before="240" w:after="240"/>
      </w:pPr>
      <w:r>
        <w:rPr>
          <w:b w:val="1"/>
          <w:bCs w:val="1"/>
        </w:rPr>
        <w:t xml:space="preserve">8.2. Дополнительная литература:</w:t>
      </w:r>
    </w:p>
    <w:p>
      <w:pPr>
        <w:numPr>
          <w:ilvl w:val="0"/>
          <w:numId w:val="10"/>
        </w:numPr>
      </w:pPr>
      <w:r>
        <w:rPr/>
        <w:t xml:space="preserve">Косолапов, А. Б. Менеджмент в туристической фирме : учеб. пособие по дисциплине специализации специальности "Менеджмент организации" / А. Б. Косолапов. - Москва : Кнорус, 2007. - 256 с. : ил., табл. ; 21 см. - Прил.: с. 231-252.</w:t>
      </w:r>
    </w:p>
    <w:p>
      <w:pPr>
        <w:numPr>
          <w:ilvl w:val="0"/>
          <w:numId w:val="10"/>
        </w:numPr>
      </w:pPr>
      <w:r>
        <w:rPr/>
        <w:t xml:space="preserve">Основы туристской деятельности : учебник для лицеев, колледжей и сред. спец. учеб. заведений туристского профиля / Г. И. Зорина [и др.] ; редкол.: В. А. Квартальнов, И. В. Зорин, Е. Н. Ильина ; сост. Е. Н. Ильина ; Рос. междунар. акад. туризма. - Москва : Советский спорт, 2003. - 199 с.</w:t>
      </w:r>
    </w:p>
    <w:p>
      <w:pPr>
        <w:numPr>
          <w:ilvl w:val="0"/>
          <w:numId w:val="10"/>
        </w:numPr>
      </w:pPr>
      <w:r>
        <w:rPr/>
        <w:t xml:space="preserve">Туризм как объект управления : учебник для студентов вузов туристского профиля / Н. И. Волошин [и др.] ; Междунар. каф. ЮНЕСКО по культурному туризму в целях мира и развития ; Рос. междунар. акад. туризма. - Москва : Финансы и статистика, 2004. - 301 с.</w:t>
      </w:r>
    </w:p>
    <w:p>
      <w:pPr>
        <w:numPr>
          <w:ilvl w:val="0"/>
          <w:numId w:val="10"/>
        </w:numPr>
      </w:pPr>
      <w:r>
        <w:rPr/>
        <w:t xml:space="preserve">Ушаков, Д. С. Технологии выездного туризма : учебное пособие / Д. С. Ушаков. - 3-е изд., перераб. и доп. - Ростов-на-Дону : МарТ : Феникс, 2010. - 446 с.</w:t>
      </w:r>
    </w:p>
    <w:p>
      <w:pPr>
        <w:numPr>
          <w:ilvl w:val="0"/>
          <w:numId w:val="10"/>
        </w:numPr>
      </w:pPr>
      <w:r>
        <w:rPr/>
        <w:t xml:space="preserve">Хайретдинова, О.А. Технология и организация туроператорской деятельности / О.А. Хайретдинова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"Уфимский государственный университет экономики и сервиса" (УГУЭС). – Уфа : Уфимский государственный университет экономики и сервиса, 2015. – 107 с. : табл., схем. –URL: </w:t>
      </w:r>
      <w:hyperlink r:id="rId9" w:history="1">
        <w:r>
          <w:rPr/>
          <w:t xml:space="preserve">http://biblioclub.ru/index.php?page=book&amp;id=445129.</w:t>
        </w:r>
      </w:hyperlink>
      <w:r>
        <w:rPr/>
        <w:t xml:space="preserve">                    </w:t>
      </w:r>
    </w:p>
    <w:p>
      <w:pPr>
        <w:numPr>
          <w:ilvl w:val="0"/>
          <w:numId w:val="10"/>
        </w:numPr>
      </w:pPr>
      <w:r>
        <w:rPr>
          <w:b w:val="1"/>
          <w:bCs w:val="1"/>
        </w:rPr>
        <w:t xml:space="preserve">Основные законы и нормативные документы РФ</w:t>
      </w:r>
    </w:p>
    <w:p>
      <w:pPr>
        <w:numPr>
          <w:ilvl w:val="1"/>
          <w:numId w:val="10"/>
        </w:numPr>
      </w:pPr>
      <w:r>
        <w:rPr/>
        <w:t xml:space="preserve">Гражданский кодекс Российской Федерации (часть 2) от 26.01.1996г.  № 14 –ФЗ (в ред. от 23.07.2013г. № 251 – ФЗ.</w:t>
      </w:r>
    </w:p>
    <w:p>
      <w:pPr>
        <w:numPr>
          <w:ilvl w:val="1"/>
          <w:numId w:val="10"/>
        </w:numPr>
      </w:pPr>
      <w:r>
        <w:rPr/>
        <w:t xml:space="preserve">Закон РФ от 07 февраля 1992 года № 2300-1 «О защите прав потребителей» (в ред. от 02.07.2013г. № 185 – ФЗ)</w:t>
      </w:r>
    </w:p>
    <w:p>
      <w:pPr>
        <w:numPr>
          <w:ilvl w:val="1"/>
          <w:numId w:val="10"/>
        </w:numPr>
      </w:pPr>
      <w:r>
        <w:rPr/>
        <w:t xml:space="preserve">Федеральный закон от 24 ноября 1996г. №132-ФЗ «Об основах туристской деятельности в Российской Федерации»  (в ред. 03.05.2012г. № 47 – ФЗ)</w:t>
      </w:r>
    </w:p>
    <w:p>
      <w:pPr>
        <w:numPr>
          <w:ilvl w:val="1"/>
          <w:numId w:val="10"/>
        </w:numPr>
      </w:pPr>
      <w:r>
        <w:rPr/>
        <w:t xml:space="preserve">Федеральный закон от 05 февраля 2007 года № 12-ФЗ «О внесении изменений в Федеральный закон «Об основах туристской деятельности в Российской Федерации» от 24 ноября 1996 г. №132-ФЗ</w:t>
      </w:r>
    </w:p>
    <w:p>
      <w:pPr>
        <w:numPr>
          <w:ilvl w:val="1"/>
          <w:numId w:val="10"/>
        </w:numPr>
      </w:pPr>
      <w:r>
        <w:rPr/>
        <w:t xml:space="preserve">Федеральный закон от 15 августа 1996 г. № 114-ФЗ "О порядке выезда из Российской Федерации и въезда в Российскую Федерацию" (в ред. от 23.07.2013г. № 224 – ФЗ)</w:t>
      </w:r>
    </w:p>
    <w:p>
      <w:pPr>
        <w:numPr>
          <w:ilvl w:val="1"/>
          <w:numId w:val="10"/>
        </w:numPr>
      </w:pPr>
      <w:r>
        <w:rPr/>
        <w:t xml:space="preserve">Федеральный закон «О рекламе»  от 13.03.2006г. № 38 –ФЗ (в ред.23.07.2013г. № 251 – ФЗ)</w:t>
      </w:r>
    </w:p>
    <w:p>
      <w:pPr>
        <w:numPr>
          <w:ilvl w:val="1"/>
          <w:numId w:val="10"/>
        </w:numPr>
      </w:pPr>
      <w:r>
        <w:rPr/>
        <w:t xml:space="preserve">Федеральный Закон от 01.04.1993 года № 4730-I </w:t>
      </w:r>
      <w:hyperlink r:id="rId10" w:history="1">
        <w:r>
          <w:rPr/>
          <w:t xml:space="preserve">"О Государственной границе Российской Федерации"</w:t>
        </w:r>
      </w:hyperlink>
      <w:r>
        <w:rPr/>
        <w:t xml:space="preserve"> ( в ред. 07.06.2013 № 110-ФЗ).</w:t>
      </w:r>
    </w:p>
    <w:p>
      <w:pPr>
        <w:numPr>
          <w:ilvl w:val="1"/>
          <w:numId w:val="10"/>
        </w:numPr>
      </w:pPr>
      <w:r>
        <w:rPr/>
        <w:t xml:space="preserve">Федеральный закон РФ от 27 ноября 1992 года N 4015-1 «Об организации страхового дела в РФ». (в ред.23.07.2013г. № 234 – ФЗ)</w:t>
      </w:r>
    </w:p>
    <w:p>
      <w:pPr>
        <w:numPr>
          <w:ilvl w:val="1"/>
          <w:numId w:val="10"/>
        </w:numPr>
      </w:pPr>
      <w:r>
        <w:rPr/>
        <w:t xml:space="preserve">Федеральный закон РФ от 02 декабря 1990 года № 395-1 «О банках и банковской деятельности». (в ред.23.07.2013г. № 251 – ФЗ)</w:t>
      </w:r>
    </w:p>
    <w:p>
      <w:pPr>
        <w:numPr>
          <w:ilvl w:val="1"/>
          <w:numId w:val="10"/>
        </w:numPr>
      </w:pPr>
      <w:r>
        <w:rPr/>
        <w:t xml:space="preserve">Федеральный закон Российской Федерации от 26 июля 2006г. № 135-ФЗ </w:t>
      </w:r>
      <w:hyperlink r:id="rId11" w:history="1">
        <w:r>
          <w:rPr/>
          <w:t xml:space="preserve">"О защите конкуренции"</w:t>
        </w:r>
      </w:hyperlink>
      <w:r>
        <w:rPr/>
        <w:t xml:space="preserve"> (в ред.23.07.2013г. № 251 – ФЗ)</w:t>
      </w:r>
    </w:p>
    <w:p>
      <w:pPr>
        <w:numPr>
          <w:ilvl w:val="1"/>
          <w:numId w:val="10"/>
        </w:numPr>
      </w:pPr>
      <w:r>
        <w:rPr/>
        <w:t xml:space="preserve">Постановление Правительства Российской Федерации от 18 июля 2007 года № 452 «Об утверждении правил оказания услуг по реализации туристского продукта»</w:t>
      </w:r>
    </w:p>
    <w:p>
      <w:pPr>
        <w:numPr>
          <w:ilvl w:val="1"/>
          <w:numId w:val="10"/>
        </w:numPr>
      </w:pPr>
      <w:r>
        <w:rPr/>
        <w:t xml:space="preserve">Постановление Правительства РФ от 12 мая 2003 г. № 273 "Об утверждении Правил подачи заявления о несогласии на выезд из Российской Федерации несовершеннолетнего гражданина Российской Федерации"</w:t>
      </w:r>
    </w:p>
    <w:p>
      <w:pPr>
        <w:numPr>
          <w:ilvl w:val="1"/>
          <w:numId w:val="10"/>
        </w:numPr>
      </w:pPr>
      <w:r>
        <w:rPr/>
        <w:t xml:space="preserve">Постановление Правительства Российской Федерации от 4 октября 2007 г. № 635 </w:t>
      </w:r>
      <w:hyperlink r:id="rId12" w:history="1">
        <w:r>
          <w:rPr/>
          <w:t xml:space="preserve">"О внесении изменений в "Положение об установлении формы визы, порядка и условий ее оформления и выдачи, продления срока ее действия, восстановления ее в случае утраты, а также порядка аннулирования визы"</w:t>
        </w:r>
      </w:hyperlink>
    </w:p>
    <w:p>
      <w:pPr>
        <w:numPr>
          <w:ilvl w:val="1"/>
          <w:numId w:val="10"/>
        </w:numPr>
      </w:pPr>
      <w:r>
        <w:rPr/>
        <w:t xml:space="preserve">Приказ Министерства финансов Российской Федерации от 09.07.2007 г. № 60н </w:t>
      </w:r>
      <w:hyperlink r:id="rId13" w:history="1">
        <w:r>
          <w:rPr/>
          <w:t xml:space="preserve">"Об утверждении бланка строгой отчетности"</w:t>
        </w:r>
      </w:hyperlink>
    </w:p>
    <w:p>
      <w:pPr>
        <w:numPr>
          <w:ilvl w:val="1"/>
          <w:numId w:val="10"/>
        </w:numPr>
      </w:pPr>
      <w:r>
        <w:rPr/>
        <w:t xml:space="preserve">Федеральные авиационные правила </w:t>
      </w:r>
      <w:hyperlink r:id="rId14" w:history="1">
        <w:r>
          <w:rPr/>
          <w:t xml:space="preserve">"Общие правила воздушных перевозок пассажиров, багажа, грузов и требования к обслуживанию пассажиров, грузоотправителей, грузополучателей"</w:t>
        </w:r>
      </w:hyperlink>
    </w:p>
    <w:p>
      <w:pPr>
        <w:numPr>
          <w:ilvl w:val="1"/>
          <w:numId w:val="10"/>
        </w:numPr>
      </w:pPr>
      <w:r>
        <w:rPr/>
        <w:t xml:space="preserve">Приказ Министерства транспорта Российской Федерации (Минтранс России) от 25 июля 2007 г. № 104 г. Москва </w:t>
      </w:r>
      <w:hyperlink r:id="rId15" w:history="1">
        <w:r>
          <w:rPr/>
          <w:t xml:space="preserve">"Об утверждении Правил проведения предполетного и послеполетного досмотров"</w:t>
        </w:r>
      </w:hyperlink>
    </w:p>
    <w:p>
      <w:pPr>
        <w:numPr>
          <w:ilvl w:val="1"/>
          <w:numId w:val="10"/>
        </w:numPr>
      </w:pPr>
      <w:hyperlink r:id="rId16" w:history="1">
        <w:r>
          <w:rPr/>
          <w:t xml:space="preserve">Общие правила компенсации и помощи пассажирам в случае отказа в посадке и отмены либо долговременной задержки рейсов</w:t>
        </w:r>
      </w:hyperlink>
    </w:p>
    <w:p>
      <w:pPr>
        <w:numPr>
          <w:ilvl w:val="1"/>
          <w:numId w:val="10"/>
        </w:numPr>
      </w:pPr>
      <w:r>
        <w:rPr/>
        <w:t xml:space="preserve">Письмо-разъяснение Федеральной службы по надзору в сфере защиты прав потребителей и благополучия человека (Роспотребнадзор) от 31.08.2007 г. № 0100/8935-07-23 </w:t>
      </w:r>
      <w:hyperlink r:id="rId17" w:history="1">
        <w:r>
          <w:rPr/>
          <w:t xml:space="preserve">"Об особенностях правоприменительной практики, связанной с обеспечением защиты прав потребителей в сфере туристского обслуживания"</w:t>
        </w:r>
      </w:hyperlink>
    </w:p>
    <w:p>
      <w:pPr>
        <w:numPr>
          <w:ilvl w:val="1"/>
          <w:numId w:val="10"/>
        </w:numPr>
      </w:pPr>
      <w:r>
        <w:rPr/>
        <w:t xml:space="preserve">Приказ Министерства иностранных дел, Министерства внутренних дел и Федеральной службы безопасности Российской Федерации от 27 декабря 2003 г. № 19723А/1048/922 </w:t>
      </w:r>
      <w:hyperlink r:id="rId18" w:history="1">
        <w:r>
          <w:rPr/>
          <w:t xml:space="preserve">"Перечень "Цели поездок", используемый при оформлении приглашений и виз иностранным гражданам и лицам без гражданства"</w:t>
        </w:r>
      </w:hyperlink>
    </w:p>
    <w:p>
      <w:pPr>
        <w:numPr>
          <w:ilvl w:val="1"/>
          <w:numId w:val="10"/>
        </w:numPr>
      </w:pPr>
      <w:r>
        <w:rPr/>
        <w:t xml:space="preserve">Приказ МВД РФ от 26 мая 1997 г. № 310 "Об утверждении Инструкции о порядке оформления и выдачи паспортов гражданам Российской Федерации для выезда из Российской Федерации и въезда в Российскую Федерацию"</w:t>
      </w:r>
    </w:p>
    <w:p>
      <w:pPr>
        <w:numPr>
          <w:ilvl w:val="1"/>
          <w:numId w:val="10"/>
        </w:numPr>
      </w:pPr>
      <w:r>
        <w:rPr/>
        <w:t xml:space="preserve">ГОСТ Р50690-2000 «Туристские услуги. Общие требования».</w:t>
      </w:r>
    </w:p>
    <w:p>
      <w:pPr>
        <w:numPr>
          <w:ilvl w:val="1"/>
          <w:numId w:val="10"/>
        </w:numPr>
      </w:pPr>
      <w:r>
        <w:rPr/>
        <w:t xml:space="preserve">ГОСТ Р51185-2008 «Туристские услуги. Средства размещения». Общие требования</w:t>
      </w:r>
    </w:p>
    <w:p>
      <w:pPr>
        <w:numPr>
          <w:ilvl w:val="1"/>
          <w:numId w:val="10"/>
        </w:numPr>
      </w:pPr>
      <w:r>
        <w:rPr/>
        <w:t xml:space="preserve">ГОСТ Р 50644-2009 «Туристские услуги. Требования по обеспечению безопасности туристов»</w:t>
      </w:r>
    </w:p>
    <w:p>
      <w:pPr>
        <w:numPr>
          <w:ilvl w:val="1"/>
          <w:numId w:val="10"/>
        </w:numPr>
      </w:pPr>
      <w:r>
        <w:rPr/>
        <w:t xml:space="preserve">ГОСТ Р 50681-2010 «Туристские услуги. Проектирование туристских услуг»</w:t>
      </w:r>
    </w:p>
    <w:p>
      <w:pPr>
        <w:jc w:val="both"/>
        <w:ind w:left="0" w:right="0" w:firstLine="570" w:hanging="0"/>
        <w:spacing w:before="240" w:after="240"/>
      </w:pPr>
      <w:r>
        <w:rPr>
          <w:b w:val="1"/>
          <w:bCs w:val="1"/>
        </w:rPr>
        <w:t xml:space="preserve">8.3. Программное обеспечение и Интернет-ресурсы:</w:t>
      </w:r>
    </w:p>
    <w:p>
      <w:pPr/>
      <w:r>
        <w:rPr>
          <w:i w:val="1"/>
          <w:iCs w:val="1"/>
        </w:rPr>
        <w:t xml:space="preserve">а) программное обеспечение</w:t>
      </w:r>
    </w:p>
    <w:p>
      <w:pPr>
        <w:numPr>
          <w:ilvl w:val="0"/>
          <w:numId w:val="11"/>
        </w:numPr>
      </w:pPr>
      <w:r>
        <w:rPr/>
        <w:t xml:space="preserve">Пакет Microsoft Office 2007-2010 (Word, Excel, Power Point)</w:t>
      </w:r>
    </w:p>
    <w:p>
      <w:pPr>
        <w:numPr>
          <w:ilvl w:val="0"/>
          <w:numId w:val="11"/>
        </w:numPr>
      </w:pPr>
      <w:r>
        <w:rPr/>
        <w:t xml:space="preserve">Пакет для просмотра и печати документов Adobe Acrobat Reader</w:t>
      </w:r>
    </w:p>
    <w:p>
      <w:pPr>
        <w:numPr>
          <w:ilvl w:val="0"/>
          <w:numId w:val="11"/>
        </w:numPr>
      </w:pPr>
      <w:r>
        <w:rPr/>
        <w:t xml:space="preserve">Средства поиска информации в глобальной сети Интернет и веб-пространстве: MS Internet Explorer, Mozilla Firefox, Opera и др.</w:t>
      </w:r>
    </w:p>
    <w:p>
      <w:pPr/>
      <w:r>
        <w:rPr>
          <w:i w:val="1"/>
          <w:iCs w:val="1"/>
        </w:rPr>
        <w:t xml:space="preserve">б) Интернет-ресурсы</w:t>
      </w:r>
    </w:p>
    <w:p>
      <w:pPr>
        <w:numPr>
          <w:ilvl w:val="0"/>
          <w:numId w:val="12"/>
        </w:numPr>
      </w:pPr>
      <w:r>
        <w:rPr/>
        <w:t xml:space="preserve">Федеральное агентство по туризму Министерства культуры РФ: официальный сайт.  - URL: </w:t>
      </w:r>
      <w:hyperlink r:id="rId19" w:history="1">
        <w:r>
          <w:rPr/>
          <w:t xml:space="preserve">http://www.russiatourism.ru</w:t>
        </w:r>
      </w:hyperlink>
      <w:r>
        <w:rPr/>
        <w:t xml:space="preserve"> </w:t>
      </w:r>
    </w:p>
    <w:p>
      <w:pPr>
        <w:numPr>
          <w:ilvl w:val="0"/>
          <w:numId w:val="12"/>
        </w:numPr>
      </w:pPr>
      <w:r>
        <w:rPr/>
        <w:t xml:space="preserve">Электронный фонд правовой и нормативно-технической документации «Кодекс» [Электронный ресурс] / АО «Кодекс» – Электрон. дан. – [Москва]: URL: http://docs.cntd.ru/</w:t>
      </w:r>
    </w:p>
    <w:p>
      <w:pPr>
        <w:numPr>
          <w:ilvl w:val="0"/>
          <w:numId w:val="12"/>
        </w:numPr>
      </w:pPr>
      <w:r>
        <w:rPr/>
        <w:t xml:space="preserve">World Tourism Organization: Официальный сайт Всемирной туристской организации (ЮНВТО).- URL: http://www2.unwto.org/</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217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5221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DC578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AF09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485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CE8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C2E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6A01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B5598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B849E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99E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141AC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517D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239972" TargetMode="External"/><Relationship Id="rId8" Type="http://schemas.openxmlformats.org/officeDocument/2006/relationships/hyperlink" Target="http://biblioclub.ru/index.php?page=book&amp;id=93436" TargetMode="External"/><Relationship Id="rId9" Type="http://schemas.openxmlformats.org/officeDocument/2006/relationships/hyperlink" Target="http://biblioclub.ru/index.php?page=book&amp;id=445129" TargetMode="External"/><Relationship Id="rId10" Type="http://schemas.openxmlformats.org/officeDocument/2006/relationships/hyperlink" Target="http://www.travel.ru/law/125763.html" TargetMode="External"/><Relationship Id="rId11" Type="http://schemas.openxmlformats.org/officeDocument/2006/relationships/hyperlink" Target="http://www.travel.ru/law/125782.html" TargetMode="External"/><Relationship Id="rId12" Type="http://schemas.openxmlformats.org/officeDocument/2006/relationships/hyperlink" Target="http://www.travel.ru/law/125766.html" TargetMode="External"/><Relationship Id="rId13" Type="http://schemas.openxmlformats.org/officeDocument/2006/relationships/hyperlink" Target="http://img.travel.ru/images2/2007/07/object112147/prikaz.jpg" TargetMode="External"/><Relationship Id="rId14" Type="http://schemas.openxmlformats.org/officeDocument/2006/relationships/hyperlink" Target="http://avia.travel.ru/info/aviarules_2007_10_10.html" TargetMode="External"/><Relationship Id="rId15" Type="http://schemas.openxmlformats.org/officeDocument/2006/relationships/hyperlink" Target="http://www.travel.ru/law/162120.html" TargetMode="External"/><Relationship Id="rId16" Type="http://schemas.openxmlformats.org/officeDocument/2006/relationships/hyperlink" Target="http://avia.travel.ru/info/regulation_261_2004.html" TargetMode="External"/><Relationship Id="rId17" Type="http://schemas.openxmlformats.org/officeDocument/2006/relationships/hyperlink" Target="http://www.travel.ru/law/161835.html" TargetMode="External"/><Relationship Id="rId18" Type="http://schemas.openxmlformats.org/officeDocument/2006/relationships/hyperlink" Target="http://www.travel.ru/law/161836.html" TargetMode="External"/><Relationship Id="rId19" Type="http://schemas.openxmlformats.org/officeDocument/2006/relationships/hyperlink" Target="http://www.russiatourism.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2026-04-23T18:06:01+03:00</dcterms:created>
  <dcterms:modified xsi:type="dcterms:W3CDTF">2026-04-23T18:06:01+03:00</dcterms:modified>
</cp:coreProperties>
</file>

<file path=docProps/custom.xml><?xml version="1.0" encoding="utf-8"?>
<Properties xmlns="http://schemas.openxmlformats.org/officeDocument/2006/custom-properties" xmlns:vt="http://schemas.openxmlformats.org/officeDocument/2006/docPropsVTypes"/>
</file>