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ИНКЛЮЗИВНОЙ КУЛЬТУРЫ И ПРОФЕССИОНАЛЬНОЙ ЭТИКИ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Макоедова Галина Васильевна, доцент, кафедра педагогики и психологии детства, кандидат педагогических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</w:t>
            </w:r>
          </w:p>
          <w:p/>
          <w:p>
            <w:pPr/>
            <w:r>
              <w:rPr/>
              <w:t xml:space="preserve">УК-9.2. Планирует и осуществляет профессиональную деятельность с лицами с ограниченными возможностями здоровья;</w:t>
            </w:r>
          </w:p>
          <w:p/>
          <w:p>
            <w:pPr/>
            <w:r>
              <w:rPr/>
              <w:t xml:space="preserve">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в практической деятельности знание психолого-педагогических основ и методики обучения иностранным языкам и культурам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Реализует коммуникативный, деятельностный,  компетентностный и личностно ориентированный подходы в дополнительном иноязычном образовании;</w:t>
            </w:r>
          </w:p>
          <w:p/>
          <w:p>
            <w:pPr/>
            <w:r>
              <w:rPr/>
              <w:t xml:space="preserve">ОПК-2.2. Использует целесообразные образовательные технологии для развития способности и готовности обучающихся к иноязычной межкультурной коммуникации;</w:t>
            </w:r>
          </w:p>
          <w:p/>
          <w:p>
            <w:pPr/>
            <w:r>
              <w:rPr/>
              <w:t xml:space="preserve">ОПК-2.3. Применяет различные формы организации дополнительного иноязычного образования с учетом потребностей обучающихся;</w:t>
            </w:r>
          </w:p>
          <w:p/>
          <w:p>
            <w:pPr/>
            <w:r>
              <w:rPr/>
              <w:t xml:space="preserve">ОПК-2.4. Разрабатывает программы, соответствующие запросам обучающихся и условиям дополнительного иноязычного образования.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Организация деятельности обучающихся, направленной на освоение дополнительной общеобразовательной программы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Проводит учебные занятия по русскому языку как иностранному при освоении дополнительной общеобразовательной программы соответствующей направленности;</w:t>
            </w:r>
          </w:p>
          <w:p/>
          <w:p>
            <w:pPr/>
            <w:r>
              <w:rPr/>
              <w:t xml:space="preserve">ПК-1.2. Готовит учебно-методические материалы по русскому языку как иностранному для проведения занятий на основе существующих методик;</w:t>
            </w:r>
          </w:p>
          <w:p/>
          <w:p>
            <w:pPr/>
            <w:r>
              <w:rPr/>
              <w:t xml:space="preserve">ПК-1.3. Распространяет и популяризирует филологические знания по русскому языку в работе с иностранными обучающимися;</w:t>
            </w:r>
          </w:p>
          <w:p/>
          <w:p>
            <w:pPr/>
            <w:r>
              <w:rPr/>
              <w:t xml:space="preserve">ПК-1.4. Умеет решать коммуникативные и образовательные задачи профессиональной деятельности, использовать иностранный язык как язык посредник при обучении русскому языку как иностранному;</w:t>
            </w:r>
          </w:p>
          <w:p/>
          <w:p>
            <w:pPr/>
            <w:r>
              <w:rPr/>
              <w:t xml:space="preserve">ПК-1.5. Имеет представление о методах педагогической диагностики, знает особенности развития обучающихся различного возраста, применяет знания на занятиях по дополнительной общеобразовательной программе соответствующей направленности;</w:t>
            </w:r>
          </w:p>
          <w:p/>
          <w:p>
            <w:pPr/>
            <w:r>
              <w:rPr/>
              <w:t xml:space="preserve">ПК-1.6. Устанавливает педагогически целесообразные взаимоотношения с учащимися, создает педагогические условия для формирования на учебных занятиях благоприятного психологического климата;</w:t>
            </w:r>
          </w:p>
          <w:p/>
          <w:p>
            <w:pPr/>
            <w:r>
              <w:rPr/>
              <w:t xml:space="preserve">ПК-1.7. Владеет различными методами, формами, приемами и средствами организации деятельности учащихся, необходимыми при освоении дополнительной общеобразовательной программы соответствующей направленности (в том числе информационно-коммуникационными технологиями (ИКТ), электронными образовательными и информационными ресурсами).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инклюзивной культуры и профессиональной этики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Понятие «инклюзивное образование»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2. Особенности детей с ограниченными возможностями здоровья (далее дети с ОВЗ)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3. Организация обучения и воспитания детей с ОВЗ средствами инклюзивного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Инклюзия: исторические корни, современная система и основные принципы инклюзивного образования. Нормативно-правовая база обучения и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детей с ограниченными возможностями здоровья. Дефект сенсорный, интеллектуальный, комплексный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дефекта. Первично обусловленные нарушения, вторичные отклонения в развитии.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выявления детей с ОВЗ. Методы и приемы диагностики нарушений психофизического и речевого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психолого-педагогического сопровождения инклюзивного образования.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индивидуальных программ обучения. Создание адаптивной образовательной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корни инклюзивного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детей с ограниченными возможностями здоровья. Дефект сенсорный, интеллектуальный, комплексный.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приемы диагностики нарушений психофизического и речевого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индивидуальных программ обучения.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адаптивной образовательной среды.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литературу. Подготовить сообщения, презентации. Представить информацию в виде таблиц, схем.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литературу. Подготовить сообщения, презентации. Представить информацию в виде таблиц, схем.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собеседованию по вопросам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и практические занятия проводятся на основе применения технологии проблемного обучения, ИКТ.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Инклюзивное образование в России и за рубежом: история, реалии и перспективы.</w:t>
      </w:r>
    </w:p>
    <w:p>
      <w:pPr>
        <w:numPr>
          <w:ilvl w:val="0"/>
          <w:numId w:val="1"/>
        </w:numPr>
      </w:pPr>
      <w:r>
        <w:rPr/>
        <w:t xml:space="preserve">Принципы инклюзивного образования. Общая характеристики. Привести примеры.</w:t>
      </w:r>
    </w:p>
    <w:p>
      <w:pPr>
        <w:numPr>
          <w:ilvl w:val="0"/>
          <w:numId w:val="1"/>
        </w:numPr>
      </w:pPr>
      <w:r>
        <w:rPr/>
        <w:t xml:space="preserve">Исторические и социокультурные предпосылки для перехода к инклюзивному образованию.</w:t>
      </w:r>
    </w:p>
    <w:p>
      <w:pPr>
        <w:numPr>
          <w:ilvl w:val="0"/>
          <w:numId w:val="1"/>
        </w:numPr>
      </w:pPr>
      <w:r>
        <w:rPr/>
        <w:t xml:space="preserve">Российская и региональная нормативно - правовая база развития вариативных форм специального образования детей с ОВЗ.</w:t>
      </w:r>
    </w:p>
    <w:p>
      <w:pPr>
        <w:numPr>
          <w:ilvl w:val="0"/>
          <w:numId w:val="1"/>
        </w:numPr>
      </w:pPr>
      <w:r>
        <w:rPr/>
        <w:t xml:space="preserve">Вариативные модели образования детей с ОВЗ в условиях инклюзивной практики.</w:t>
      </w:r>
    </w:p>
    <w:p>
      <w:pPr>
        <w:numPr>
          <w:ilvl w:val="0"/>
          <w:numId w:val="1"/>
        </w:numPr>
      </w:pPr>
      <w:r>
        <w:rPr/>
        <w:t xml:space="preserve">Региональные системы обучения и социализации детей с ограниченными возможностями здоровья в инклюзивном образовательном пространстве.</w:t>
      </w:r>
    </w:p>
    <w:p>
      <w:pPr>
        <w:numPr>
          <w:ilvl w:val="0"/>
          <w:numId w:val="1"/>
        </w:numPr>
      </w:pPr>
      <w:r>
        <w:rPr/>
        <w:t xml:space="preserve">Условия, обеспечивающие специальные образовательные потребности детей с ОВЗ в условиях инклюзивного обучения.</w:t>
      </w:r>
    </w:p>
    <w:p>
      <w:pPr>
        <w:numPr>
          <w:ilvl w:val="0"/>
          <w:numId w:val="1"/>
        </w:numPr>
      </w:pPr>
      <w:r>
        <w:rPr/>
        <w:t xml:space="preserve">Психолого - педагогическое сопровождение детей с нарушением слуха в процессе инклюзивного образования.</w:t>
      </w:r>
    </w:p>
    <w:p>
      <w:pPr>
        <w:numPr>
          <w:ilvl w:val="0"/>
          <w:numId w:val="1"/>
        </w:numPr>
      </w:pPr>
      <w:r>
        <w:rPr/>
        <w:t xml:space="preserve">Психолого - педагогическое сопровождение детей с нарушением зрения в процессе инклюзивного образования.</w:t>
      </w:r>
    </w:p>
    <w:p>
      <w:pPr>
        <w:numPr>
          <w:ilvl w:val="0"/>
          <w:numId w:val="1"/>
        </w:numPr>
      </w:pPr>
      <w:r>
        <w:rPr/>
        <w:t xml:space="preserve">Психолого - педагогическое сопровождение детей с ЗПР в процессе инклюзивного образования.</w:t>
      </w:r>
    </w:p>
    <w:p>
      <w:pPr>
        <w:numPr>
          <w:ilvl w:val="0"/>
          <w:numId w:val="1"/>
        </w:numPr>
      </w:pPr>
      <w:r>
        <w:rPr/>
        <w:t xml:space="preserve">Психолого - педагогическое сопровождение детей с интеллектуальным недоразвитием в процессе инклюзивного образования.</w:t>
      </w:r>
    </w:p>
    <w:p>
      <w:pPr>
        <w:numPr>
          <w:ilvl w:val="0"/>
          <w:numId w:val="1"/>
        </w:numPr>
      </w:pPr>
      <w:r>
        <w:rPr/>
        <w:t xml:space="preserve">Психолого - педагогическое сопровождение детей с нарушением опорно - двигательного аппарата в процессе инклюзивного образования.</w:t>
      </w:r>
    </w:p>
    <w:p>
      <w:pPr/>
    </w:p>
    <w:p>
      <w:pPr/>
      <w:r>
        <w:rPr>
          <w:b w:val="1"/>
          <w:bCs w:val="1"/>
        </w:rPr>
        <w:t xml:space="preserve">Критерии оцен</w:t>
      </w:r>
      <w:r>
        <w:rPr>
          <w:b w:val="1"/>
          <w:bCs w:val="1"/>
        </w:rPr>
        <w:t xml:space="preserve">ивания</w:t>
      </w:r>
    </w:p>
    <w:tbl>
      <w:tblGrid>
        <w:gridCol w:w="2115" w:type="dxa"/>
        <w:gridCol w:w="1845" w:type="dxa"/>
        <w:gridCol w:w="1860" w:type="dxa"/>
        <w:gridCol w:w="1860" w:type="dxa"/>
        <w:gridCol w:w="1935" w:type="dxa"/>
      </w:tblGrid>
      <w:tblPr>
        <w:tblW w:w="0" w:type="auto"/>
        <w:tblLayout w:type="autofit"/>
      </w:tblPr>
      <w:tr>
        <w:trPr/>
        <w:tc>
          <w:tcPr>
            <w:tcW w:w="2115" w:type="dxa"/>
            <w:noWrap/>
          </w:tcPr>
          <w:p>
            <w:pPr/>
            <w:r>
              <w:rPr/>
              <w:t xml:space="preserve">Дескрипторы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Раскрытие проблемы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Проблема не раскрыта.</w:t>
            </w:r>
          </w:p>
          <w:p>
            <w:pPr/>
            <w:r>
              <w:rPr/>
              <w:t xml:space="preserve">Отсутствуют выводы.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Проблема раскрыта не полностью.</w:t>
            </w:r>
          </w:p>
          <w:p>
            <w:pPr/>
            <w:r>
              <w:rPr/>
              <w:t xml:space="preserve">Выводы не сделаны и/или выводы не обоснованы.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Проблема раскрыта. Проведен анализ проблемы без привлечения дополнительной литературы.</w:t>
            </w:r>
          </w:p>
          <w:p>
            <w:pPr/>
            <w:r>
              <w:rPr/>
              <w:t xml:space="preserve">Не все выводы сделаны и/или обоснованы .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Проблема раскрыта полностью. Проведен анализ проблемы с привлечением дополнительной литературы.</w:t>
            </w:r>
          </w:p>
          <w:p>
            <w:pPr/>
            <w:r>
              <w:rPr/>
              <w:t xml:space="preserve">Выводы обоснованы.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Представление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Представляемая информация логически не связана.</w:t>
            </w:r>
          </w:p>
          <w:p>
            <w:pPr/>
            <w:r>
              <w:rPr/>
              <w:t xml:space="preserve">Не использованы профессиональные термины.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Представляемая информация не систематизирована и/или не последовательна.</w:t>
            </w:r>
          </w:p>
          <w:p>
            <w:pPr/>
            <w:r>
              <w:rPr/>
              <w:t xml:space="preserve">Использован 1-2 профессиональный термин.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Представляемая информация систематизирована и последовательна.</w:t>
            </w:r>
          </w:p>
          <w:p>
            <w:pPr/>
            <w:r>
              <w:rPr/>
              <w:t xml:space="preserve">Использовано более 2 профессиональных терминов.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Представляемая информация систематизирована, последовательна и логически связана.</w:t>
            </w:r>
          </w:p>
          <w:p>
            <w:pPr/>
            <w:r>
              <w:rPr/>
              <w:t xml:space="preserve">Использовано более 5 профессиональных терминов.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Оформление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Не использованы информационные технологии (PowerPoint).</w:t>
            </w:r>
          </w:p>
          <w:p>
            <w:pPr/>
            <w:r>
              <w:rPr/>
              <w:t xml:space="preserve">Больше 4 ошибок в представляемой информации.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Использованы информационные технологии (PowerPoint) частично.</w:t>
            </w:r>
          </w:p>
          <w:p>
            <w:pPr/>
            <w:r>
              <w:rPr/>
              <w:t xml:space="preserve">3-4 ошибки в представляемой информации.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Использованы информационные технологии (PowerPoint).</w:t>
            </w:r>
          </w:p>
          <w:p>
            <w:pPr/>
            <w:r>
              <w:rPr/>
              <w:t xml:space="preserve">Не более2 ошибок в представляемой информации.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Широко использованы информационные технологии (PowerPoint).</w:t>
            </w:r>
          </w:p>
          <w:p>
            <w:pPr/>
            <w:r>
              <w:rPr/>
              <w:t xml:space="preserve">Отсутствуют ошибки в представляемой информации.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Ответы на вопросы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Нет ответов на вопросы.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Только ответы на элементарные вопросы.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Ответы на вопросы полные и/или частично полные.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Ответы на вопросы полные с привидением примеров и/или</w:t>
            </w:r>
          </w:p>
        </w:tc>
      </w:tr>
    </w:tbl>
    <w:p>
      <w:pPr/>
    </w:p>
    <w:p>
      <w:pPr/>
      <w:br/>
      <w:r>
        <w:rPr/>
        <w:t xml:space="preserve">5.2. Промежуточная аттестация проводится в виде:</w:t>
      </w:r>
    </w:p>
    <w:p>
      <w:pPr/>
      <w:r>
        <w:rPr/>
        <w:t xml:space="preserve">Оценочные средства для промежуточного контроля.</w:t>
      </w:r>
    </w:p>
    <w:p>
      <w:pPr/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2"/>
        </w:numPr>
      </w:pPr>
      <w:r>
        <w:rPr/>
        <w:t xml:space="preserve">Инклюзивное образование в России и за рубежом: история, реалии и перспективы.</w:t>
      </w:r>
    </w:p>
    <w:p>
      <w:pPr>
        <w:numPr>
          <w:ilvl w:val="0"/>
          <w:numId w:val="2"/>
        </w:numPr>
      </w:pPr>
      <w:r>
        <w:rPr/>
        <w:t xml:space="preserve">Принципы инклюзивного образования. Общая характеристики. Привести примеры.</w:t>
      </w:r>
    </w:p>
    <w:p>
      <w:pPr>
        <w:numPr>
          <w:ilvl w:val="0"/>
          <w:numId w:val="2"/>
        </w:numPr>
      </w:pPr>
      <w:r>
        <w:rPr/>
        <w:t xml:space="preserve">Исторические и социокультурные предпосылки для перехода к инклюзивному образованию.</w:t>
      </w:r>
    </w:p>
    <w:p>
      <w:pPr>
        <w:numPr>
          <w:ilvl w:val="0"/>
          <w:numId w:val="2"/>
        </w:numPr>
      </w:pPr>
      <w:r>
        <w:rPr/>
        <w:t xml:space="preserve">Реализация инклюзивного образования в США.</w:t>
      </w:r>
    </w:p>
    <w:p>
      <w:pPr>
        <w:numPr>
          <w:ilvl w:val="0"/>
          <w:numId w:val="2"/>
        </w:numPr>
      </w:pPr>
      <w:r>
        <w:rPr/>
        <w:t xml:space="preserve">Реализация инклюзивного образования в Финляндии.</w:t>
      </w:r>
    </w:p>
    <w:p>
      <w:pPr>
        <w:numPr>
          <w:ilvl w:val="0"/>
          <w:numId w:val="2"/>
        </w:numPr>
      </w:pPr>
      <w:r>
        <w:rPr/>
        <w:t xml:space="preserve">Реализация инклюзивного образования в Англии, Германии.</w:t>
      </w:r>
    </w:p>
    <w:p>
      <w:pPr>
        <w:numPr>
          <w:ilvl w:val="0"/>
          <w:numId w:val="2"/>
        </w:numPr>
      </w:pPr>
      <w:r>
        <w:rPr/>
        <w:t xml:space="preserve">Российская и региональная нормативно - правовая база развития вариативных форм специального образования детей с ОВЗ.</w:t>
      </w:r>
    </w:p>
    <w:p>
      <w:pPr>
        <w:numPr>
          <w:ilvl w:val="0"/>
          <w:numId w:val="2"/>
        </w:numPr>
      </w:pPr>
      <w:r>
        <w:rPr/>
        <w:t xml:space="preserve">Вариативные модели образования детей с ОВЗ в условиях инклюзивной практики.</w:t>
      </w:r>
    </w:p>
    <w:p>
      <w:pPr>
        <w:numPr>
          <w:ilvl w:val="0"/>
          <w:numId w:val="2"/>
        </w:numPr>
      </w:pPr>
      <w:r>
        <w:rPr/>
        <w:t xml:space="preserve">Региональные системы обучения и социализации детей с ограниченными возможностями здоровья в инклюзивном образовательном пространстве (на примере Республики Карелия.</w:t>
      </w:r>
    </w:p>
    <w:p>
      <w:pPr>
        <w:numPr>
          <w:ilvl w:val="0"/>
          <w:numId w:val="2"/>
        </w:numPr>
      </w:pPr>
      <w:r>
        <w:rPr/>
        <w:t xml:space="preserve">Условия, обеспечивающие специальные образовательные потребности детей с ОВЗ в условиях инклюзивного обучения.</w:t>
      </w:r>
    </w:p>
    <w:p>
      <w:pPr>
        <w:numPr>
          <w:ilvl w:val="0"/>
          <w:numId w:val="2"/>
        </w:numPr>
      </w:pPr>
      <w:r>
        <w:rPr/>
        <w:t xml:space="preserve">Психолого - педагогическое сопровождение детей с нарушением слуха в процессе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Психолого - педагогическое сопровождение детей с нарушением зрения в процессе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Психолого - педагогическое сопровождение детей с ЗПР в процессе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Психолого - педагогическое сопровождение детей с интеллектуальным недоразвитием в процессе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Психолого - педагогическое сопровождение детей с нарушением опорно - двигательного аппарата в процессе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Понятие о сложной структуре дефекта.</w:t>
      </w:r>
    </w:p>
    <w:p>
      <w:pPr>
        <w:numPr>
          <w:ilvl w:val="0"/>
          <w:numId w:val="2"/>
        </w:numPr>
      </w:pPr>
      <w:r>
        <w:rPr/>
        <w:t xml:space="preserve">Клинико-психологическая характеристика детей с умственной отсталостью.</w:t>
      </w:r>
    </w:p>
    <w:p>
      <w:pPr>
        <w:numPr>
          <w:ilvl w:val="0"/>
          <w:numId w:val="2"/>
        </w:numPr>
      </w:pPr>
      <w:r>
        <w:rPr/>
        <w:t xml:space="preserve">Организация тьюторского сопровождения инклюзивной практики.</w:t>
      </w:r>
    </w:p>
    <w:p>
      <w:pPr>
        <w:numPr>
          <w:ilvl w:val="0"/>
          <w:numId w:val="2"/>
        </w:numPr>
      </w:pPr>
      <w:r>
        <w:rPr/>
        <w:t xml:space="preserve">Психологическое сопровождение родителей, воспитывающих детей с ОВЗ, в условиях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Междисциплинарное взаимодействие специалистов в организации психолого-педагогического сопровождения особого ребенка в инклюзивном образовательном пространстве.</w:t>
      </w:r>
    </w:p>
    <w:p>
      <w:pPr>
        <w:numPr>
          <w:ilvl w:val="0"/>
          <w:numId w:val="2"/>
        </w:numPr>
      </w:pPr>
      <w:r>
        <w:rPr/>
        <w:t xml:space="preserve">Нормативно - правовое обеспечение инклюзивного образования лиц с ОВЗ в России.</w:t>
      </w:r>
    </w:p>
    <w:p>
      <w:pPr>
        <w:numPr>
          <w:ilvl w:val="0"/>
          <w:numId w:val="2"/>
        </w:numPr>
      </w:pPr>
      <w:r>
        <w:rPr/>
        <w:t xml:space="preserve">Деятельность специалиста по инклюзии (координатор) в образовательном учреждении.</w:t>
      </w:r>
    </w:p>
    <w:p>
      <w:pPr>
        <w:numPr>
          <w:ilvl w:val="0"/>
          <w:numId w:val="2"/>
        </w:numPr>
      </w:pPr>
      <w:r>
        <w:rPr/>
        <w:t xml:space="preserve">Диагностико-консультативная работа с детьми с ОВЗ в условиях инклюзивного обучения.</w:t>
      </w:r>
    </w:p>
    <w:p>
      <w:pPr>
        <w:numPr>
          <w:ilvl w:val="0"/>
          <w:numId w:val="2"/>
        </w:numPr>
      </w:pPr>
      <w:r>
        <w:rPr/>
        <w:t xml:space="preserve">Служба психолого-педагогического сопровождения в условиях инклюзивного обучения.</w:t>
      </w:r>
    </w:p>
    <w:p>
      <w:pPr>
        <w:numPr>
          <w:ilvl w:val="0"/>
          <w:numId w:val="2"/>
        </w:numPr>
      </w:pPr>
      <w:r>
        <w:rPr/>
        <w:t xml:space="preserve">Инклюзивное и специально образование - проблемы и перспективы.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Приступая к изучению учебной дисциплины, студенты должны ознакомиться с учебной программой дисциплины, литературой по предмету, завести тетрадь для конспектирования лекций и для работ на практических занятиях.</w:t>
      </w:r>
    </w:p>
    <w:p>
      <w:pPr/>
      <w:r>
        <w:rPr/>
        <w:t xml:space="preserve">В ходе лекционных занятий рекомендуется вести конспектирование материала, обращать особое внимание на формулировки, терминологию, научные выводы и рекомендации. Конспект лекции пишется кратко, схематично, необходимо последовательно фиксировать основные положения, выводы, формулировки, обобщения. В тексте лекции необходимо помечать важные мысли, выделять ключевые слова, термины (можно использовать цветные маркеры или текстовыделители).</w:t>
      </w:r>
    </w:p>
    <w:p>
      <w:pPr/>
      <w:r>
        <w:rPr/>
        <w:t xml:space="preserve">Незнакомые или новые термины и понятия должны быть усвоены через определения, взятые в энциклопедиях, словарях, справочниках. Можно составлять опорные схемы или опорные конспекты по материалам лекций.</w:t>
      </w:r>
    </w:p>
    <w:p>
      <w:pPr/>
      <w:r>
        <w:rPr/>
        <w:t xml:space="preserve">В ходе подготовки к семинарским занятиям необходимо ознакомиться с планами семинарских занятий, обозначить вопросы, термины, материал, который вызывает трудности, пометить и попытаться найти ответ в рекомендуемой литературе. Если самостоятельно не удается разобраться в материале, необходимо сформулировать вопрос и задать преподавателю на практическом занятии.</w:t>
      </w:r>
    </w:p>
    <w:p>
      <w:pPr/>
      <w:r>
        <w:rPr/>
        <w:t xml:space="preserve">При подготовке ответов на вопросы для обсуждения на семинарском занятии рекомендуется проработать конспект лекции, подготовить ответы к контрольным вопросам, просмотреть рекомендуемую литературу. Возможно составление аннотаций к прочитанным литературным источникам и др. При подготовке к зачету необходимо ориентироваться на конспекты лекций, материалы самостоятельной работы и практических занятий, рекомендуемую литературу и др.</w:t>
      </w:r>
    </w:p>
    <w:p>
      <w:pPr/>
      <w:r>
        <w:rPr/>
        <w:t xml:space="preserve">Каждый студент на зачете выступает с презентацией сообщения, демонстрируя собственные умения составить текст выступления, представить его аудитории (в том числе с использованием мультимедийной презентации), ответить на вопросы слушателей.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Компетентностные задачи дисциплины предполагают использование современных образовательных технологий, направленных на активизацию творческого потенциала студентов, формирование готовности к творческой педагогической деятельности. Эти задачи позволяют вырабатывать способность выбирать и использовать оптимальные методы и приемы обучения предметно-практической деятельности, наиболее полно обеспечивающие эффективность учебной деятельности.</w:t>
      </w:r>
    </w:p>
    <w:p>
      <w:pPr/>
      <w:r>
        <w:rPr/>
        <w:t xml:space="preserve">Построение процесса обучения базируется на характерных особенностях составляющих учебных дисциплин. Это позволяет студентам постепенно овладевать творческим отношением к изучаемой дисциплине, избегать стереотипов, развивать самостоятельное творчество в рамках изучаемых тем.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Нигматов, З.Г. Инклюзивное образование: история, теория, технология / З.Г.</w:t>
      </w:r>
      <w:r>
        <w:rPr/>
        <w:t xml:space="preserve">Нигматов, Д.З.</w:t>
      </w:r>
      <w:r>
        <w:rPr/>
        <w:t xml:space="preserve"> </w:t>
      </w:r>
      <w:r>
        <w:rPr/>
        <w:t xml:space="preserve">Ахметова, Т.А.</w:t>
      </w:r>
      <w:r>
        <w:rPr/>
        <w:t xml:space="preserve"> </w:t>
      </w:r>
      <w:r>
        <w:rPr/>
        <w:t xml:space="preserve">Челнокова ; Институт экономики, управления и права (г. Казань), Кафедра теоретической и инклюзивной педагогики. – Казань : Познание, 2014. – 220 с. : табл. – (Педагогика, психология и технологии инклюзивного образования).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http://biblioclub.ru/index.php?page=book&amp;id=257842</w:t>
        </w:r>
      </w:hyperlink>
      <w:r>
        <w:rPr/>
        <w:t xml:space="preserve"> </w:t>
      </w:r>
      <w:r>
        <w:rPr/>
        <w:t xml:space="preserve">(дата обращения: 16.10.2019). – Библиогр. в кн. – </w:t>
      </w:r>
      <w:r>
        <w:rPr/>
        <w:t xml:space="preserve">ISBN</w:t>
      </w:r>
      <w:r>
        <w:rPr/>
        <w:t xml:space="preserve"> 978-5-8399-0492-7. – Текст : электронный</w:t>
      </w:r>
    </w:p>
    <w:p>
      <w:pPr>
        <w:numPr>
          <w:ilvl w:val="0"/>
          <w:numId w:val="3"/>
        </w:numPr>
      </w:pPr>
      <w:r>
        <w:rPr/>
        <w:t xml:space="preserve">Подольская, О.А. Инклюзивное образование лиц с ограниченными возможностями здоровья / О.А.</w:t>
      </w:r>
      <w:r>
        <w:rPr/>
        <w:t xml:space="preserve">Подольская. – Москва ; Берлин : Директ-Медиа, 2017. – 57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http://biblioclub.ru/index.php?page=book&amp;id=477607</w:t>
        </w:r>
      </w:hyperlink>
      <w:r>
        <w:rPr/>
        <w:t xml:space="preserve"> </w:t>
      </w:r>
      <w:r>
        <w:rPr/>
        <w:t xml:space="preserve">(дата обращения: 16.10.2019). – Библиогр. в кн. – </w:t>
      </w:r>
      <w:r>
        <w:rPr/>
        <w:t xml:space="preserve">ISBN</w:t>
      </w:r>
      <w:r>
        <w:rPr/>
        <w:t xml:space="preserve"> 978-5-4475-8971-4. – </w:t>
      </w:r>
      <w:r>
        <w:rPr/>
        <w:t xml:space="preserve">DOI</w:t>
      </w:r>
      <w:r>
        <w:rPr/>
        <w:t xml:space="preserve">23681/477607. – Текст : электронный.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Подольская, О.А. Теория и практика инклюзивного образования / О.А.</w:t>
      </w:r>
      <w:r>
        <w:rPr/>
        <w:t xml:space="preserve">Подольская, И.В.</w:t>
      </w:r>
      <w:r>
        <w:rPr/>
        <w:t xml:space="preserve"> </w:t>
      </w:r>
      <w:r>
        <w:rPr/>
        <w:t xml:space="preserve">Яковлева. – Москва ; Берлин : Директ-Медиа, 2018. – 202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http://biblioclub.ru/index.php?page=book&amp;id=494762</w:t>
        </w:r>
      </w:hyperlink>
      <w:r>
        <w:rPr/>
        <w:t xml:space="preserve"> </w:t>
      </w:r>
      <w:r>
        <w:rPr/>
        <w:t xml:space="preserve">(дата обращения: 16.10.2019). – Библиогр. в кн. – </w:t>
      </w:r>
      <w:r>
        <w:rPr/>
        <w:t xml:space="preserve">ISBN</w:t>
      </w:r>
      <w:r>
        <w:rPr/>
        <w:t xml:space="preserve"> 978-5-4475-2780-8. – </w:t>
      </w:r>
      <w:r>
        <w:rPr/>
        <w:t xml:space="preserve">DOI</w:t>
      </w:r>
      <w:r>
        <w:rPr/>
        <w:t xml:space="preserve">23681/494762. – Текст : электронный.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Педагогика и психология инклюзивного образования / Д.З.</w:t>
      </w:r>
      <w:r>
        <w:rPr/>
        <w:t xml:space="preserve">Ахметова, З.Г.</w:t>
      </w:r>
      <w:r>
        <w:rPr/>
        <w:t xml:space="preserve"> </w:t>
      </w:r>
      <w:r>
        <w:rPr/>
        <w:t xml:space="preserve">Нигматов, Т.А.</w:t>
      </w:r>
      <w:r>
        <w:rPr/>
        <w:t xml:space="preserve"> </w:t>
      </w:r>
      <w:r>
        <w:rPr/>
        <w:t xml:space="preserve">Челнокова и др. ; под ред. Д.З. Ахметовой ; Институт экономики, управления и права (г. Казань), Кафедра теоретической и инклюзивной педагогики. – Казань : Познание, 2013. – 204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http://biblioclub.ru/index.php?page=book&amp;id=257980</w:t>
        </w:r>
      </w:hyperlink>
      <w:r>
        <w:rPr/>
        <w:t xml:space="preserve"> </w:t>
      </w:r>
      <w:r>
        <w:rPr/>
        <w:t xml:space="preserve">(дата обращения: 16.10.2019). – Библиогр. в кн.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Гончарова, В.Г. Комплексное медико-психолого-педагогическое сопровождение лиц с ограниченными возможностями здоровья в условиях непрерывного инклюзивного образования / В.Г.</w:t>
      </w:r>
      <w:r>
        <w:rPr/>
        <w:t xml:space="preserve">Гончарова, В.Г.</w:t>
      </w:r>
      <w:r>
        <w:rPr/>
        <w:t xml:space="preserve"> </w:t>
      </w:r>
      <w:r>
        <w:rPr/>
        <w:t xml:space="preserve">Подопригора, С.И.</w:t>
      </w:r>
      <w:r>
        <w:rPr/>
        <w:t xml:space="preserve"> </w:t>
      </w:r>
      <w:r>
        <w:rPr/>
        <w:t xml:space="preserve">Гончарова ; Министерство образования и науки Российской Федерации, Сибирский Федеральный университет. – Красноярск : Сибирский федеральный университет, 2014. – 248 с. :табл,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http://biblioclub.ru/index.php?page=book&amp;id=435603</w:t>
        </w:r>
      </w:hyperlink>
      <w:r>
        <w:rPr/>
        <w:t xml:space="preserve"> </w:t>
      </w:r>
      <w:r>
        <w:rPr/>
        <w:t xml:space="preserve">(дата обращения: 16.10.2019). – Библиогр. в кн. – </w:t>
      </w:r>
      <w:r>
        <w:rPr/>
        <w:t xml:space="preserve">ISBN</w:t>
      </w:r>
      <w:r>
        <w:rPr/>
        <w:t xml:space="preserve"> 978-5-7638-3133-7. – Текст : электронный.</w:t>
      </w:r>
    </w:p>
    <w:p>
      <w:pPr>
        <w:numPr>
          <w:ilvl w:val="0"/>
          <w:numId w:val="4"/>
        </w:numPr>
      </w:pPr>
      <w:r>
        <w:rPr/>
        <w:t xml:space="preserve">Подольская, О.А. Тьюторское сопровождение лиц с ограниченными возможностями здоровья в условиях инклюзивного образования / О.А.</w:t>
      </w:r>
      <w:r>
        <w:rPr/>
        <w:t xml:space="preserve">Подольская, И.В.</w:t>
      </w:r>
      <w:r>
        <w:rPr/>
        <w:t xml:space="preserve"> </w:t>
      </w:r>
      <w:r>
        <w:rPr/>
        <w:t xml:space="preserve">Яковлева. – Москва ; Берлин : Директ-Медиа, 2019. – 79 с. :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http://biblioclub.ru/index.php?page=book&amp;id=500388</w:t>
        </w:r>
      </w:hyperlink>
      <w:r>
        <w:rPr/>
        <w:t xml:space="preserve"> </w:t>
      </w:r>
      <w:r>
        <w:rPr/>
        <w:t xml:space="preserve">(дата обращения: 16.10.2019). – Библиогр. в кн. – </w:t>
      </w:r>
      <w:r>
        <w:rPr/>
        <w:t xml:space="preserve">ISBN</w:t>
      </w:r>
      <w:r>
        <w:rPr/>
        <w:t xml:space="preserve"> 978-5-4475-9989-8. – Текст : электронный.</w:t>
      </w:r>
    </w:p>
    <w:p>
      <w:pPr>
        <w:numPr>
          <w:ilvl w:val="0"/>
          <w:numId w:val="4"/>
        </w:numPr>
      </w:pPr>
      <w:r>
        <w:rPr/>
        <w:t xml:space="preserve">Пузанов, Б.П. Социальная адаптация, реабилитация и обучение детей с нарушениями интеллектуального развития: учебное пособие для вузов : [16+] / Б.П.</w:t>
      </w:r>
      <w:r>
        <w:rPr/>
        <w:t xml:space="preserve">Пузанов. – Москва :Владос, 2017. – 89 с. : ил. – (Специальное инклюзивное образование).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http://biblioclub.ru/index.php?page=book&amp;id=486127</w:t>
        </w:r>
      </w:hyperlink>
      <w:r>
        <w:rPr/>
        <w:t xml:space="preserve"> </w:t>
      </w:r>
      <w:r>
        <w:rPr/>
        <w:t xml:space="preserve">(дата обращения: 16.10.2019). – Библиогр. в кн. – </w:t>
      </w:r>
      <w:r>
        <w:rPr/>
        <w:t xml:space="preserve">ISBN</w:t>
      </w:r>
      <w:r>
        <w:rPr/>
        <w:t xml:space="preserve"> 978-5-9500674-6-4. – Текст : электронный.</w:t>
      </w:r>
    </w:p>
    <w:p>
      <w:pPr>
        <w:numPr>
          <w:ilvl w:val="0"/>
          <w:numId w:val="4"/>
        </w:numPr>
      </w:pPr>
      <w:r>
        <w:rPr/>
        <w:t xml:space="preserve">Телина, И.А. Социально-педагогическая реабилитация детей-инвалидов / И.А.</w:t>
      </w:r>
      <w:r>
        <w:rPr/>
        <w:t xml:space="preserve">Телина ; науч. ред. В. Синенко. – 2-е изд., стер. – Москва : Издательство «Флинта», 2014. – 156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4" w:history="1">
        <w:r>
          <w:rPr/>
          <w:t xml:space="preserve">http://biblioclub.ru/index.php?page=book&amp;id=363654</w:t>
        </w:r>
      </w:hyperlink>
      <w:r>
        <w:rPr/>
        <w:t xml:space="preserve"> </w:t>
      </w:r>
      <w:r>
        <w:rPr/>
        <w:t xml:space="preserve">(дата обращения: 16.10.2019). – Библиогр. в кн. – </w:t>
      </w:r>
      <w:r>
        <w:rPr/>
        <w:t xml:space="preserve">ISBN</w:t>
      </w:r>
      <w:r>
        <w:rPr/>
        <w:t xml:space="preserve"> 978-5-9765-1952-7.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Официальный сайт Министерства образования и науки [Электронный ресурс]. – Режим доступа: https://minobrnauki.gov.ru/.</w:t>
      </w:r>
    </w:p>
    <w:p>
      <w:pPr>
        <w:numPr>
          <w:ilvl w:val="0"/>
          <w:numId w:val="5"/>
        </w:numPr>
      </w:pPr>
      <w:r>
        <w:rPr/>
        <w:t xml:space="preserve">Университетская библиотека ONLINE [Электронный ресурс]. – Режим доступа: https://biblioclub.ru/index.php?page=bbk_n.</w:t>
      </w:r>
    </w:p>
    <w:p>
      <w:pPr>
        <w:numPr>
          <w:ilvl w:val="0"/>
          <w:numId w:val="5"/>
        </w:numPr>
      </w:pPr>
      <w:r>
        <w:rPr/>
        <w:t xml:space="preserve">Библиотека Мурманского государственного гуманитарного университета </w:t>
      </w:r>
      <w:hyperlink r:id="rId15" w:history="1">
        <w:r>
          <w:rPr/>
          <w:t xml:space="preserve">https://mshu.bibliotech.ru/</w:t>
        </w:r>
      </w:hyperlink>
    </w:p>
    <w:p>
      <w:pPr>
        <w:numPr>
          <w:ilvl w:val="0"/>
          <w:numId w:val="5"/>
        </w:numPr>
      </w:pPr>
      <w:r>
        <w:rPr/>
        <w:t xml:space="preserve">Электронно-библиотечная система ЛАНЬ </w:t>
      </w:r>
      <w:hyperlink r:id="rId16" w:history="1">
        <w:r>
          <w:rPr/>
          <w:t xml:space="preserve">https://e.lanbook.com/</w:t>
        </w:r>
      </w:hyperlink>
    </w:p>
    <w:p>
      <w:pPr>
        <w:numPr>
          <w:ilvl w:val="0"/>
          <w:numId w:val="5"/>
        </w:numPr>
      </w:pPr>
      <w:r>
        <w:rPr/>
        <w:t xml:space="preserve">Электронно-библиотечная система ibooks.ru https://ibooks.ru/.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3D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E1D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D29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CF5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B18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929E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7842" TargetMode="External"/><Relationship Id="rId8" Type="http://schemas.openxmlformats.org/officeDocument/2006/relationships/hyperlink" Target="http://biblioclub.ru/index.php?page=book&amp;id=477607" TargetMode="External"/><Relationship Id="rId9" Type="http://schemas.openxmlformats.org/officeDocument/2006/relationships/hyperlink" Target="http://biblioclub.ru/index.php?page=book&amp;id=494762" TargetMode="External"/><Relationship Id="rId10" Type="http://schemas.openxmlformats.org/officeDocument/2006/relationships/hyperlink" Target="http://biblioclub.ru/index.php?page=book&amp;id=257980" TargetMode="External"/><Relationship Id="rId11" Type="http://schemas.openxmlformats.org/officeDocument/2006/relationships/hyperlink" Target="http://biblioclub.ru/index.php?page=book&amp;id=435603" TargetMode="External"/><Relationship Id="rId12" Type="http://schemas.openxmlformats.org/officeDocument/2006/relationships/hyperlink" Target="http://biblioclub.ru/index.php?page=book&amp;id=500388" TargetMode="External"/><Relationship Id="rId13" Type="http://schemas.openxmlformats.org/officeDocument/2006/relationships/hyperlink" Target="http://biblioclub.ru/index.php?page=book&amp;id=486127" TargetMode="External"/><Relationship Id="rId14" Type="http://schemas.openxmlformats.org/officeDocument/2006/relationships/hyperlink" Target="http://biblioclub.ru/index.php?page=book&amp;id=363654" TargetMode="External"/><Relationship Id="rId15" Type="http://schemas.openxmlformats.org/officeDocument/2006/relationships/hyperlink" Target="https://mshu.bibliotech.ru/" TargetMode="External"/><Relationship Id="rId16" Type="http://schemas.openxmlformats.org/officeDocument/2006/relationships/hyperlink" Target="https://e.lanboo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2026-04-21T06:03:02+03:00</dcterms:created>
  <dcterms:modified xsi:type="dcterms:W3CDTF">2026-04-21T06:03:02+03:00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