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СМЕТНОЕ ДЕЛО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ПК-8.2.Определение стоимости проектируемого здания (сооружения) промышленного и гражданского назначения по укрупненным показателям;</w:t>
            </w:r>
          </w:p>
          <w:p/>
          <w:p>
            <w:pPr/>
            <w:r>
              <w:rPr/>
              <w:t xml:space="preserve">ПК-8.3. Оценка основных технико-экономических показателей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Сметное дело в строительстве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A1C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2026-04-20T22:38:51+03:00</dcterms:created>
  <dcterms:modified xsi:type="dcterms:W3CDTF">2026-04-20T22:38:51+03:00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