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2021-2023</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ЭТНОКУЛЬТУРНАЯ ИСТОРИЯ КАРЕЛИИ В КОНТЕКСТЕ ЕВРОПЕЙСКОГО СЕВЕРА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45.04.01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«Национальная картина мира в языке, литературе,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№980 и учебным планом по направлению подготовки магистратуры 45.04.01 Филология  (профиль «Национальная картина мира в языке, литературе, культуре»).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Соломещ Илья Мотелевич, кандидат исторических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самостоятельно проводить научные исследования в области системы языка и основных закономерностей функционирования национальной картины мира в синхроническом и диахроническом аспектах, в сфере устной, письменной и виртуальной коммуникации</w:t>
            </w:r>
          </w:p>
        </w:tc>
        <w:tc>
          <w:tcPr>
            <w:tcW w:w="3100" w:type="dxa"/>
            <w:noWrap/>
          </w:tcPr>
          <w:p>
            <w:pPr/>
            <w:r>
              <w:rPr/>
              <w:t xml:space="preserve">ПК-1.1. Владеет навыками квалифицированного анализа, оценки, реферирования, оформления и продвижения результатов собственной научной деятельности;</w:t>
            </w:r>
          </w:p>
          <w:p/>
          <w:p>
            <w:pPr/>
            <w:r>
              <w:rPr/>
              <w:t xml:space="preserve">ПК-1.2. Владеет навыками подготовки и редактирования научных публикаций;</w:t>
            </w:r>
          </w:p>
          <w:p/>
          <w:p>
            <w:pPr/>
            <w:r>
              <w:rPr/>
              <w:t xml:space="preserve">ПК-1.3. Способен участвовать в работе научных коллективов, проводящих филологические исследования.</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работать над содержанием публикаций СМИ, связанным с языком, литературой и культурой</w:t>
            </w:r>
          </w:p>
        </w:tc>
        <w:tc>
          <w:tcPr>
            <w:tcW w:w="3100" w:type="dxa"/>
            <w:noWrap/>
          </w:tcPr>
          <w:p>
            <w:pPr/>
            <w:r>
              <w:rPr/>
              <w:t xml:space="preserve">ПК-3.1. Определяет цель, задачи, актуальную проблематику публикации в процессе создания медийного текста;</w:t>
            </w:r>
          </w:p>
          <w:p/>
          <w:p>
            <w:pPr/>
            <w:r>
              <w:rPr/>
              <w:t xml:space="preserve">ПК-3.2. Создает тексты публикаций согласно требованиям масс-медиа с учетом взаимосвязи содержания и формы его выражения;</w:t>
            </w:r>
          </w:p>
          <w:p/>
          <w:p>
            <w:pPr/>
            <w:r>
              <w:rPr/>
              <w:t xml:space="preserve">ПК-3.3. Выбирает методы редактирования материалов и приводит материалы в соответствие с требованиями СМИ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осуществлять устную и письменную коммуникацию на основном изучаемом языке в сфере отражения в культуре национальной картины мира</w:t>
            </w:r>
          </w:p>
        </w:tc>
        <w:tc>
          <w:tcPr>
            <w:tcW w:w="3100" w:type="dxa"/>
            <w:noWrap/>
          </w:tcPr>
          <w:p>
            <w:pPr/>
            <w:r>
              <w:rPr/>
              <w:t xml:space="preserve">ПК-4.1. Создает и редактирует различные типы текстов на основном изучаемом языке;</w:t>
            </w:r>
          </w:p>
          <w:p/>
          <w:p>
            <w:pPr/>
            <w:r>
              <w:rPr/>
              <w:t xml:space="preserve">ПК-4.2. Владеет навыками публичного выступления на основном изучаемом языке;</w:t>
            </w:r>
          </w:p>
          <w:p/>
          <w:p>
            <w:pPr/>
            <w:r>
              <w:rPr/>
              <w:t xml:space="preserve">ПК-4.3. Способен вести дискуссию в сфере профессиональной и общекультурной деятельности на основном изучаемом языке.</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Этнокультурная история Карелии в контексте Европейского Севера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Вводная лекция</w:t>
            </w:r>
          </w:p>
        </w:tc>
        <w:tc>
          <w:tcPr>
            <w:noWrap/>
          </w:tcPr>
          <w:p>
            <w:pPr>
              <w:jc w:val="left"/>
              <w:ind w:left="0" w:right="0" w:firstLine="0" w:hanging="0"/>
            </w:pPr>
            <w:r>
              <w:rPr/>
              <w:t xml:space="preserve">17</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Карелия как географическое, этническое и историческое пространство</w:t>
            </w:r>
          </w:p>
        </w:tc>
        <w:tc>
          <w:tcPr>
            <w:noWrap/>
          </w:tcPr>
          <w:p>
            <w:pPr>
              <w:jc w:val="left"/>
              <w:ind w:left="0" w:right="0" w:firstLine="0" w:hanging="0"/>
            </w:pPr>
            <w:r>
              <w:rPr/>
              <w:t xml:space="preserve">42</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Карельский вопрос: история возникновения</w:t>
            </w:r>
          </w:p>
        </w:tc>
        <w:tc>
          <w:tcPr>
            <w:noWrap/>
          </w:tcPr>
          <w:p>
            <w:pPr>
              <w:jc w:val="left"/>
              <w:ind w:left="0" w:right="0" w:firstLine="0" w:hanging="0"/>
            </w:pPr>
            <w:r>
              <w:rPr/>
              <w:t xml:space="preserve">49</w:t>
            </w:r>
          </w:p>
        </w:tc>
        <w:tc>
          <w:tcPr>
            <w:noWrap/>
          </w:tcPr>
          <w:p>
            <w:pPr>
              <w:jc w:val="left"/>
              <w:ind w:left="0" w:right="0" w:firstLine="0" w:hanging="0"/>
            </w:pPr>
            <w:r>
              <w:rPr/>
              <w:t xml:space="preserve">3</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Международные отношения и статус Карелии</w:t>
            </w:r>
          </w:p>
        </w:tc>
        <w:tc>
          <w:tcPr>
            <w:noWrap/>
          </w:tcPr>
          <w:p>
            <w:pPr>
              <w:jc w:val="left"/>
              <w:ind w:left="0" w:right="0" w:firstLine="0" w:hanging="0"/>
            </w:pPr>
            <w:r>
              <w:rPr/>
              <w:t xml:space="preserve">21</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Карелия в 1920-е – 1940-е годы: субъект или объект истории? </w:t>
            </w:r>
          </w:p>
        </w:tc>
        <w:tc>
          <w:tcPr>
            <w:noWrap/>
          </w:tcPr>
          <w:p>
            <w:pPr>
              <w:jc w:val="left"/>
              <w:ind w:left="0" w:right="0" w:firstLine="0" w:hanging="0"/>
            </w:pPr>
            <w:r>
              <w:rPr/>
              <w:t xml:space="preserve">45</w:t>
            </w:r>
          </w:p>
        </w:tc>
        <w:tc>
          <w:tcPr>
            <w:noWrap/>
          </w:tcPr>
          <w:p>
            <w:pPr>
              <w:jc w:val="left"/>
              <w:ind w:left="0" w:right="0" w:firstLine="0" w:hanging="0"/>
            </w:pPr>
            <w:r>
              <w:rPr/>
              <w:t xml:space="preserve">7</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От «железного занавеса» к интеграционным процессам. </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32</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Цель и задачи курса. Основные понятия. Обзор литературы и источников. Основные этапы и периоды истории Карелии.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Карелия на физической, этнической и политической карте. Этнополитический контекст множественности наименований Карелии.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Проблема границы в политическом, цивилизационном, конфессиональном преломлениях. Карелия как место и объект противостояния между Востоком и Западом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Предпосылки возникновения карельского вопроса в конце 19 – начале 20 веков. Карелианизм. Идеологическая и конфессиональная конфронтация: панфеннизм и реакция на него со стороны России. Революция 1917 г. в России, независимость Финляндии и международно-политические аспекты карельского вопроса.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Обретение Финляндией независимости и новая геополитическая ситуация в регионе. События 1918-1922 годов. &amp;quot;Племенные войны&amp;quot;.Международно-правовые аспекты российско-финляндских отношений. Тартуский мир 1920 года.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Международные отношения и статус карельской государственности. Трансформация карельской государственности в советский и постсоветский периоды: Карельская трудовая коммуна (1920-1923), Карельская АССР (1923-1940, 1956-1991), Карело-Финская ССР (1940-1956), Республика Карелия (1991).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Советская Карелия в 1920-е – 1930-е годы. Динамика этнического состава населения. Основные этнические группы. Волны финской иммиграции. Карелия в период НЭПа и в 1930-е гг. Этапы национальной политики.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Карелия в политике советского государства. Вторая мировая война и Карелия. Зимняя война и «Утраченная Карелия». Финский оккупационный режим в Карелии (1941-1944).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Карелия и «железный занавес». Советско-финляндское отношения после окончания Второй мировой войны и до 1991 г. Распад СССР, изменение геополитической ситуации и изменения в статусе Карелии. Возможна ли ревитализация карельского вопроса?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Новые возможности и вызовы постсоветского периода. Практика трансграничного сотрудничества. Региональное сотрудничество (Балтийский и Баренц-регионы). «Северное измерение» в политике ЕС. Еврорегион Карелия.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Что такое Карелия? Географические, этнические, экономические контуры региона в исторической ретроспективе.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национального самосознания. Карелия и финская национальная идентичность.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Внутренние и внешние предпосылки возникновения карельского вопроса. Взаимозависимость социально-экономического и этнополитического развития.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Карельская государственность и «большая политика». Проблема отношений центра и периферии.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Карелия между двумя мировыми войнами. Особенности регионального социально-экономического и культурного развития.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Карелия в системе регионального и трансграничного сотрудничества на Севере Европы: предпосылки, проблемы и вызовы.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Введение в историю Карелии. Предварительное знакомство с основной и дополнительной литературой.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Знакомство с литературой по теме и самостоятельный поиск научной информации. Подготовка к практическим занятиям.</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Знакомство с литературой по теме и самостоятельный поиск научной информации. Подготовка к практическим занятиям.</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Знакомство с литературой по теме и самостоятельный поиск научной информации. Подготовка к практическим занятиям.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Знакомство с литературой по теме и самостоятельный поиск научной информации. Подготовка к практическим занятиям.</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Знакомство с литературой по теме и самостоятельный поиск научной информации. Подготовка к практическим занятиям.</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Знакомство с литературой по теме и самостоятельный поиск научной информации. Подготовка к практическим занятиям.</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Повторение и закрепление изученного материала. Чтение научной и учебно-справочной литературы.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Дисциплина подразумевает использование интерактивных форм работы во время лекций (краткий разбор конкретных ситуаций), в ходе практических занятий (дискуссии, работа в малых группах с представлением результатов в формате дебатов с элементами ролевых игр) и промежуточной аттестации (элементы дискуссии по итогам теста). Возможна организация учебных тематических экскурсий (Национальный музей РК, Национальный архив РК) с последующим обсуждением.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 тест.</w:t>
      </w:r>
    </w:p>
    <w:p>
      <w:pPr/>
      <w:r>
        <w:rPr/>
        <w:t xml:space="preserve">Оценочные средства для текущего контроля.</w:t>
      </w:r>
    </w:p>
    <w:p>
      <w:pPr/>
      <w:r>
        <w:rPr/>
        <w:t xml:space="preserve">Доклад, сообщение</w:t>
      </w:r>
    </w:p>
    <w:p>
      <w:pPr/>
      <w:r>
        <w:rPr/>
        <w:t xml:space="preserve">Примерные темы докладов (сообщений) для представления и обсуждения на практических занятиях:</w:t>
      </w:r>
    </w:p>
    <w:p>
      <w:pPr/>
      <w:r>
        <w:rPr/>
        <w:t xml:space="preserve">- Карелия на средневековых картах.</w:t>
      </w:r>
    </w:p>
    <w:p>
      <w:pPr/>
      <w:r>
        <w:rPr/>
        <w:t xml:space="preserve">- Карельское коробейничество.</w:t>
      </w:r>
    </w:p>
    <w:p>
      <w:pPr/>
      <w:r>
        <w:rPr/>
        <w:t xml:space="preserve">- Формы трансграничных контактов в 19-20 вв.</w:t>
      </w:r>
    </w:p>
    <w:p>
      <w:pPr/>
      <w:r>
        <w:rPr/>
        <w:t xml:space="preserve">- Карельская трудовая коммуна.</w:t>
      </w:r>
    </w:p>
    <w:p>
      <w:pPr/>
      <w:r>
        <w:rPr/>
        <w:t xml:space="preserve">- Особенности экономического и социально-политического развития Карелии в период НЭПа.</w:t>
      </w:r>
    </w:p>
    <w:p>
      <w:pPr/>
      <w:r>
        <w:rPr/>
        <w:t xml:space="preserve">- «Финский фактор» в истории советской Карелии.</w:t>
      </w:r>
    </w:p>
    <w:p>
      <w:pPr/>
      <w:r>
        <w:rPr/>
        <w:t xml:space="preserve">- Оккупационная политика Финляндии на территории советской Карелии.</w:t>
      </w:r>
    </w:p>
    <w:p>
      <w:pPr/>
      <w:r>
        <w:rPr/>
        <w:t xml:space="preserve">- Советско-финляндское экономическое сотрудничество в Карелии (на примере строительства Костомукши)</w:t>
      </w:r>
    </w:p>
    <w:p>
      <w:pPr/>
      <w:r>
        <w:rPr/>
        <w:t xml:space="preserve">- Карелия в системах регионального и двустороннего сотрудничества на современном этапе.</w:t>
      </w:r>
    </w:p>
    <w:p/>
    <w:p>
      <w:pPr/>
      <w:r>
        <w:rPr/>
        <w:t xml:space="preserve">Круглый стол, дискуссия, полемика, диспут, дебаты</w:t>
      </w:r>
    </w:p>
    <w:p>
      <w:pPr/>
      <w:r>
        <w:rPr/>
        <w:t xml:space="preserve">Примерные темы круглого стола, дискуссии, полемики, диспута, дебатов:</w:t>
      </w:r>
    </w:p>
    <w:p>
      <w:pPr/>
      <w:r>
        <w:rPr/>
        <w:t xml:space="preserve">- История Карелии – история разделенного народа?</w:t>
      </w:r>
    </w:p>
    <w:p>
      <w:pPr/>
      <w:r>
        <w:rPr/>
        <w:t xml:space="preserve">- Возможно ли возрождение карельского вопроса?</w:t>
      </w:r>
    </w:p>
    <w:p>
      <w:pPr/>
      <w:r>
        <w:rPr/>
        <w:t xml:space="preserve">- Граница как ресурс и как угроза: исторический опыт Карелии.</w:t>
      </w:r>
    </w:p>
    <w:p/>
    <w:p>
      <w:pPr/>
      <w:r>
        <w:rPr/>
        <w:t xml:space="preserve">ТестПримерный вариант итогового теста.Пояснение: Общие вопросы (I, II) подразумевают развернутые письменные ответы. На вопросы, разбитые на варианты, требуется дать краткий ответ.Общие вопросы.I.	Какие факторы, на ваш взгляд, обуславливают историческое развитие Карелии? Расположите их по мере возрастания значимости.II.	Как вы можете объяснить природу возникновения и различные интерпретации карельского вопроса в российско-финляндских отношениях? Актуален ли он сегодня?Вариант 1.1.	К каким губерниям относились карельские уезды до 1920 г.?2.	Когда существовала КАССР?3.	Какова роль РК в концепции «Северного измерения» ЕС?4.	Когда был подписан Московский мирный договор и каково его основное содержание?5.	Кто такой Отто Вилле Куусинен?Вариант 2.1.	Когда и при каких обстоятельствах был подписан первый мирный договор между Финляндией и Советской Россией?2.	Объясните термин «панфеннизм».3.	Какие внутри- и внешнеполитические обстоятельства определили образование КФССР?4.	Какие новые территории были присоединены к КФССР в результате Второй мировой войны?5.	Кто такой Густав Ровио?Вариант 3.1.	Что такое Союз беломорских карел?2.	Что такое Терийокское правительство?3.	Когда и при каких обстоятельствах был подписан последний мирный договор между Финляндией и СССР?4.	Где расположен Карельский перешеек?5.	Кто такой Эдвард Гюллинг?</w:t>
      </w:r>
    </w:p>
    <w:p/>
    <w:p>
      <w:pPr/>
      <w:r>
        <w:rPr/>
        <w:t xml:space="preserve">5.2. Промежуточная аттестация проводится в виде:</w:t>
      </w:r>
    </w:p>
    <w:p/>
    <w:p>
      <w:pPr/>
      <w:r>
        <w:rPr/>
        <w:t xml:space="preserve">Экзамен</w:t>
      </w:r>
    </w:p>
    <w:p>
      <w:pPr/>
      <w:r>
        <w:rPr/>
        <w:t xml:space="preserve">Экзамен проводится в форме группового собеседования по итогам теста, с коллективным и индивидуальным обсуждением итогов теста.</w:t>
      </w:r>
    </w:p>
    <w:p>
      <w:pPr/>
      <w:br/>
      <w:r>
        <w:rPr/>
        <w:t xml:space="preserve">1. Коллективное обсуждение дискуссионных и/или выявившихся дискуссионных вопросов.</w:t>
      </w:r>
      <w:br/>
      <w:r>
        <w:rPr/>
        <w:t xml:space="preserve">2. Индивидуальное обсуждение, выявление ошибок и неточностей.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Успешное освоение дисциплины, помимо посещения лекций, подготовки и активного участия в практических занятиях, подразумевает большой объём самостоятельной работы. Наряду со знакомством с рекомендованной литературой, студенты должны демонстрировать хорошие навыки самостоятельного анализа, систематизации, обобщения и критического осмысления научной литературы, в том числе на иностранных языках. Эти умения и навыки контролируются на практических занятиях, в ходе итогового теста и экзамена.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зависимости от уровня и объема входных знаний, в ходе лекций следует компенсировать возможные пробелы предыдущего уровня образования, акцентируя внимание на специфику соотношения локальной, региональной и национальной истории; на важность выявления и актуализации междисциплинарных связей в проблемном поле дисциплины. Следует стимулировать студентов к самостоятельному и регулярному поиску и изучению научной информации, выявлению новейших публикаций, а также к фиксации отражения проблематики курса в медийном пространстве.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История Карелии с древнейших времен до наших дней / Афанасьева А.И., Бутвило А.И., Вавулинская Л.И. и др. ; Под общ. ред. Н.А. Кораблева, В.Г. Макурова, Ю.А. Савватеева, М.И. Шумилова ; Карел. науч. центр Рос. акад. наук. Ин-т яз., лит. и истории. - Петрозаводск : Периодика, 2001. - 943 с.</w:t>
      </w:r>
    </w:p>
    <w:p>
      <w:pPr>
        <w:numPr>
          <w:ilvl w:val="0"/>
          <w:numId w:val="1"/>
        </w:numPr>
      </w:pPr>
      <w:r>
        <w:rPr/>
        <w:t xml:space="preserve">Килин, Ю. М. Пограничная окраина великой державы: Советская Карелия в 1923-1938 гг. [Электронный ресурс]/ Ю. М. Килин. - Электрон. дан. - Петрозаводск: Изд-во ПетрГУ, 2012. - 1 электрон., опт. диск (CD-R); 12 см.- Систем. требования: PC, MAC с процессором Intel 1,3 ГГц и выше; Windows, MAC OSX; 256 Мб; Видеосистема: разрешение экрана 800*600 и выше; графический ускоритель (опционально); мышь или аналогичное устройство.- загл. с этикетки диска ; То же [Электронный ресурс]. - </w:t>
      </w:r>
      <w:r>
        <w:rPr/>
        <w:t xml:space="preserve">URL</w:t>
      </w:r>
      <w:r>
        <w:rPr/>
        <w:t xml:space="preserve">:</w:t>
      </w:r>
      <w:r>
        <w:rPr/>
        <w:t xml:space="preserve"> </w:t>
      </w:r>
      <w:hyperlink r:id="rId7" w:history="1">
        <w:r>
          <w:rPr/>
          <w:t xml:space="preserve">http://elibrary.karelia.ru/book.shtml?id=16561#t20c</w:t>
        </w:r>
      </w:hyperlink>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Бутвило, А. И. Внутриполитические предпосылки упразднения Карело-Финской ССР в 1956 году / И. И. Бутвило // Ученые записки Петрозаводского государственного университета. Сер.: Общественные и гуманитарные науки. - 2016. - Т. 2, № 7 (160). - С. 16-23.  ; То же [Электронный ресурс]. - URL: https://elibrary.ru/item.asp?id=29321380</w:t>
      </w:r>
    </w:p>
    <w:p>
      <w:pPr>
        <w:numPr>
          <w:ilvl w:val="0"/>
          <w:numId w:val="2"/>
        </w:numPr>
      </w:pPr>
      <w:r>
        <w:rPr/>
        <w:t xml:space="preserve">Веригин, С. Г. Карелия в годы Второй мировой войны : политические и социально-экономические процессы : учебное пособие для студентов, магистрантов и аспирантов гуманитарных специальностей высших учебных заведений / С. Г. Веригин; М-во образования и науки Рос. Федерации, Федер. агентство по образованию, Гос. образоват. учреждение высш. проф. образования Петрозав. гос. ун-т. – Петрозаводск : Изд-во ПетрГУ, 2014. – Ч. I: Советско-финляндская (Зимняя) война и ее последствия для Карелии. - 146 с. ; То же [Электронный ресурс]. - URL:  </w:t>
      </w:r>
      <w:hyperlink r:id="rId8" w:history="1">
        <w:r>
          <w:rPr/>
          <w:t xml:space="preserve">http://elibrary.karelia.ru/book.shtml?id=20766#t20c</w:t>
        </w:r>
      </w:hyperlink>
    </w:p>
    <w:p>
      <w:pPr>
        <w:numPr>
          <w:ilvl w:val="0"/>
          <w:numId w:val="2"/>
        </w:numPr>
      </w:pPr>
      <w:r>
        <w:rPr/>
        <w:t xml:space="preserve">Веригин, С. Г. Карелия в годы Второй мировой войны : политические и социально-экономические процессы : учебное пособие для студентов, магистрантов и аспирантов гуманитарных специальностей высших учебных заведений / С. Г. Веригин ; М-во науки и образования Рос. Федерации, Федер. гос. бюджет. образоват. учреждение высш. образования Петрозав. гос. ун-т. – Петрозаводск : Изд-во ПетрГУ, 2016. – Ч. IV: Карелия на заключительном этапе Второй мировой войны (1944–1945). - 62, [2] с. ; То же [Электронный ресурс]. - URL: </w:t>
      </w:r>
      <w:hyperlink r:id="rId9" w:history="1">
        <w:r>
          <w:rPr/>
          <w:t xml:space="preserve">http://elibrary.karelia.ru/book.shtml?id=27875#t20c</w:t>
        </w:r>
      </w:hyperlink>
    </w:p>
    <w:p>
      <w:pPr>
        <w:numPr>
          <w:ilvl w:val="0"/>
          <w:numId w:val="2"/>
        </w:numPr>
      </w:pPr>
      <w:r>
        <w:rPr/>
        <w:t xml:space="preserve">Веригин, С. Г. Карелия в годы Второй мировой войны: политические и социально-экономические процессы : учебное пособие для студентов, магистрантов и аспирантов гуманитарных специальностей высших учебных заведений : в 3 ч. / С. Г. Веригин ; М-во науки и образования Рос. Федерации, Федер. гос. бюджет. образоват. учреждение высш. проф. образования Петрозав. гос. ун-т. – Петрозаводск : Изд-во ПетрГУ, 2015. – Ч. 3: Оккупированные районы Карелии в 1941–1944 годах. - 126 с.; То же [Электронный ресурс]. - URL: </w:t>
      </w:r>
      <w:hyperlink r:id="rId10" w:history="1">
        <w:r>
          <w:rPr/>
          <w:t xml:space="preserve">http://elibrary.karelia.ru/book.shtml?id=23126#t20c</w:t>
        </w:r>
      </w:hyperlink>
    </w:p>
    <w:p>
      <w:pPr>
        <w:numPr>
          <w:ilvl w:val="0"/>
          <w:numId w:val="2"/>
        </w:numPr>
      </w:pPr>
      <w:r>
        <w:rPr/>
        <w:t xml:space="preserve">Грани сотрудничества: Россия и Северная Европа / RussiaandNorthernEurope: Facetsofcooperation : сб. науч. ст. / сост. и науч. ред. И. Р. Такала, И. М. Соломещ ; худ. А. Н. Трифанова; фото М. Никитина. — Петрозаводск : Изд-во ПетрГУ, 2012. — 381 с. ; То же [Электронный ресурс]. - URL: </w:t>
      </w:r>
      <w:hyperlink r:id="rId11" w:history="1">
        <w:r>
          <w:rPr/>
          <w:t xml:space="preserve">http://elibrary.karelia.ru/book.shtml?id=17040#t20c</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 программное обеспечение</w:t>
      </w:r>
    </w:p>
    <w:p>
      <w:pPr>
        <w:numPr>
          <w:ilvl w:val="0"/>
          <w:numId w:val="3"/>
        </w:numPr>
      </w:pPr>
      <w:r>
        <w:rPr/>
        <w:t xml:space="preserve">Пакет Microsoft Office 2007-2010 и старше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MS Internet Explorer, Mozilla Firefox, Opera и др.</w:t>
      </w:r>
    </w:p>
    <w:p>
      <w:pPr/>
      <w:r>
        <w:rPr/>
        <w:t xml:space="preserve"> </w:t>
      </w:r>
    </w:p>
    <w:p>
      <w:pPr/>
      <w:r>
        <w:rPr/>
        <w:t xml:space="preserve">б) Интернет-ресурсы</w:t>
      </w:r>
    </w:p>
    <w:p>
      <w:pPr/>
      <w:r>
        <w:rPr/>
        <w:t xml:space="preserve"> </w:t>
      </w:r>
    </w:p>
    <w:p>
      <w:pPr>
        <w:numPr>
          <w:ilvl w:val="0"/>
          <w:numId w:val="4"/>
        </w:numPr>
      </w:pPr>
      <w:r>
        <w:rPr/>
        <w:t xml:space="preserve">Национальный архив Республики Карелия. </w:t>
      </w:r>
      <w:r>
        <w:rPr/>
        <w:t xml:space="preserve">URL</w:t>
      </w:r>
      <w:r>
        <w:rPr/>
        <w:t xml:space="preserve">:  </w:t>
      </w:r>
      <w:hyperlink r:id="rId12" w:history="1">
        <w:r>
          <w:rPr/>
          <w:t xml:space="preserve">http://rkna.ru/</w:t>
        </w:r>
      </w:hyperlink>
    </w:p>
    <w:p>
      <w:pPr>
        <w:numPr>
          <w:ilvl w:val="0"/>
          <w:numId w:val="4"/>
        </w:numPr>
      </w:pPr>
      <w:r>
        <w:rPr/>
        <w:t xml:space="preserve">Национальный музей Республики Карелия. </w:t>
      </w:r>
      <w:r>
        <w:rPr/>
        <w:t xml:space="preserve">URL</w:t>
      </w:r>
      <w:r>
        <w:rPr/>
        <w:t xml:space="preserve">:   </w:t>
      </w:r>
      <w:hyperlink r:id="rId13" w:history="1">
        <w:r>
          <w:rPr/>
          <w:t xml:space="preserve">http://kgkm.karelia.ru/site/</w:t>
        </w:r>
      </w:hyperlink>
    </w:p>
    <w:p>
      <w:pPr>
        <w:numPr>
          <w:ilvl w:val="0"/>
          <w:numId w:val="4"/>
        </w:numPr>
      </w:pPr>
      <w:r>
        <w:rPr/>
        <w:t xml:space="preserve">Портал «Открытая Карелия». </w:t>
      </w:r>
      <w:r>
        <w:rPr/>
        <w:t xml:space="preserve">URL</w:t>
      </w:r>
      <w:r>
        <w:rPr/>
        <w:t xml:space="preserve">:   </w:t>
      </w:r>
      <w:hyperlink r:id="rId14" w:history="1">
        <w:r>
          <w:rPr/>
          <w:t xml:space="preserve">http://www.openkarelia.org/</w:t>
        </w:r>
      </w:hyperlink>
    </w:p>
    <w:p>
      <w:pPr>
        <w:numPr>
          <w:ilvl w:val="0"/>
          <w:numId w:val="4"/>
        </w:numPr>
      </w:pPr>
      <w:r>
        <w:rPr/>
        <w:t xml:space="preserve">Портал</w:t>
      </w:r>
      <w:r>
        <w:rPr/>
        <w:t xml:space="preserve"> «heninen.net».  URL:   </w:t>
      </w:r>
      <w:hyperlink r:id="rId15" w:history="1">
        <w:r>
          <w:rPr/>
          <w:t xml:space="preserve">http://heninen.net/russian.htm</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A6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26C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400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482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34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16561#t20c" TargetMode="External"/><Relationship Id="rId8" Type="http://schemas.openxmlformats.org/officeDocument/2006/relationships/hyperlink" Target="http://elibrary.karelia.ru/book.shtml?id=20766#t20c" TargetMode="External"/><Relationship Id="rId9" Type="http://schemas.openxmlformats.org/officeDocument/2006/relationships/hyperlink" Target="http://elibrary.karelia.ru/book.shtml?id=27875#t20c" TargetMode="External"/><Relationship Id="rId10" Type="http://schemas.openxmlformats.org/officeDocument/2006/relationships/hyperlink" Target="http://elibrary.karelia.ru/book.shtml?id=23126#t20c" TargetMode="External"/><Relationship Id="rId11" Type="http://schemas.openxmlformats.org/officeDocument/2006/relationships/hyperlink" Target="http://elibrary.karelia.ru/book.shtml?id=17040#t20c" TargetMode="External"/><Relationship Id="rId12" Type="http://schemas.openxmlformats.org/officeDocument/2006/relationships/hyperlink" Target="http://rkna.ru/" TargetMode="External"/><Relationship Id="rId13" Type="http://schemas.openxmlformats.org/officeDocument/2006/relationships/hyperlink" Target="http://kgkm.karelia.ru/site/" TargetMode="External"/><Relationship Id="rId14" Type="http://schemas.openxmlformats.org/officeDocument/2006/relationships/hyperlink" Target="http://www.openkarelia.org/" TargetMode="External"/><Relationship Id="rId15" Type="http://schemas.openxmlformats.org/officeDocument/2006/relationships/hyperlink" Target="http://heninen.net/russi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2026-04-21T09:19:30+03:00</dcterms:created>
  <dcterms:modified xsi:type="dcterms:W3CDTF">2026-04-21T09:19:30+03:00</dcterms:modified>
</cp:coreProperties>
</file>

<file path=docProps/custom.xml><?xml version="1.0" encoding="utf-8"?>
<Properties xmlns="http://schemas.openxmlformats.org/officeDocument/2006/custom-properties" xmlns:vt="http://schemas.openxmlformats.org/officeDocument/2006/docPropsVTypes"/>
</file>