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ПРОИЗВОДСТВЕННО-ТЕХНИЧЕСКАЯ ИНФРАСТРУКТУРА И ОСНОВЫ ПРОЕКТИРОВАНИЯ ПРЕДПРИЯТИЙ АВТОСЕРВИСА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35.03.06 Агроинженерия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«Эксплуатация и технический сервис транспортно-технологических машин»</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23.08.2017  г. № 813 (с изменениями от 27.02.2023 г. №208, от 19.07.2022 №662, от 08.02.2021 №83, от 26.11.2020 №1456) и учебным планом по направлению подготовки бакалавриата 35.03.06 Агроинженерия  (профиль «Эксплуатация и технический сервис транспортно-технологических машин»).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Гольштейн Григорий Юрьевич, доцент, кафедра транспортных и технологических машин и оборудования, кандидат технических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ПК-2
Итоговый</w:t>
            </w:r>
          </w:p>
        </w:tc>
        <w:tc>
          <w:tcPr>
            <w:tcW w:w="4000" w:type="dxa"/>
            <w:noWrap/>
          </w:tcPr>
          <w:p>
            <w:pPr>
              <w:jc w:val="numTab"/>
              <w:ind w:left="0" w:right="0" w:firstLine="0" w:hanging="0"/>
            </w:pPr>
            <w:r>
              <w:rPr/>
              <w:t xml:space="preserve">Готовность к проведению работ по техническому обслуживанию и ремонту сельскохозяйственной техники</w:t>
            </w:r>
          </w:p>
        </w:tc>
        <w:tc>
          <w:tcPr>
            <w:tcW w:w="3100" w:type="dxa"/>
            <w:noWrap/>
          </w:tcPr>
          <w:p>
            <w:pPr/>
            <w:r>
              <w:rPr/>
              <w:t xml:space="preserve">ПК-2.1. Знает нормативную и техническую документацию по эксплуатации и ТО с.х. техники;</w:t>
            </w:r>
          </w:p>
          <w:p/>
          <w:p>
            <w:pPr/>
            <w:r>
              <w:rPr/>
              <w:t xml:space="preserve">ПК-2.2. Знает назначение и порядок использования расходных материалов, инструмента, оборудования, средств индивидуальной защиты, необходимых для выполнения работ;</w:t>
            </w:r>
          </w:p>
          <w:p/>
          <w:p>
            <w:pPr/>
            <w:r>
              <w:rPr/>
              <w:t xml:space="preserve">ПК-2.3. Знает порядок ведения учета сельскохозяйственной техники, качества выполняемых подчиненными работ, потребления материальных ресурсов, затрат на ремонт, техническое обслуживание сельскохозяйственной техники;</w:t>
            </w:r>
          </w:p>
          <w:p/>
          <w:p>
            <w:pPr/>
            <w:r>
              <w:rPr/>
              <w:t xml:space="preserve">ПК-2.4. Умеет производить расчет потребности организации в с.х. технике, количество ТО и ремонтов  с.х. техники, числа  и составов специализированных звеньев для их проведения;</w:t>
            </w:r>
          </w:p>
          <w:p/>
          <w:p>
            <w:pPr/>
            <w:r>
              <w:rPr/>
              <w:t xml:space="preserve">ПК-2.5. Умеет читать чертежи узлов и деталей сельскохозяйственной техники;</w:t>
            </w:r>
          </w:p>
          <w:p/>
          <w:p>
            <w:pPr/>
            <w:r>
              <w:rPr/>
              <w:t xml:space="preserve">ПК-2.6. Владеет навыками расчета годового числа технических обслуживаний и ремонтов с.х. техники в организации;</w:t>
            </w:r>
          </w:p>
          <w:p/>
          <w:p>
            <w:pPr/>
            <w:r>
              <w:rPr/>
              <w:t xml:space="preserve"> ПК-2.7. Владеет навыками расчета суммарной трудоемкости работ по ТО и ремонту с.х.техники; </w:t>
            </w:r>
          </w:p>
          <w:p/>
          <w:p>
            <w:pPr/>
            <w:r>
              <w:rPr/>
              <w:t xml:space="preserve">ПК-2.8. Владеет навыками распределения ТО и ремонтов с.х. техники по времени и месту проведения;</w:t>
            </w:r>
          </w:p>
          <w:p/>
          <w:p>
            <w:pPr/>
            <w:r>
              <w:rPr/>
              <w:t xml:space="preserve">ПК-2.9. Владеет навыками составления годового плана-графика по ТО и ремонту с.х.техники;</w:t>
            </w:r>
          </w:p>
          <w:p/>
          <w:p>
            <w:pPr/>
            <w:r>
              <w:rPr/>
              <w:t xml:space="preserve">ПК-2.10. Владеет навыками расчета числа и состава специализированных звеньев по ТО и ремонту с.х. техники.</w:t>
            </w:r>
          </w:p>
        </w:tc>
      </w:tr>
      <w:tr>
        <w:trPr/>
        <w:tc>
          <w:tcPr>
            <w:tcW w:w="2500" w:type="dxa"/>
            <w:noWrap/>
          </w:tcPr>
          <w:p>
            <w:pPr>
              <w:jc w:val="numTab"/>
              <w:ind w:left="0" w:right="0" w:firstLine="0" w:hanging="0"/>
            </w:pPr>
            <w:r>
              <w:rPr/>
              <w:t xml:space="preserve">ПК-4
Начальный, Основной, Итоговый</w:t>
            </w:r>
          </w:p>
        </w:tc>
        <w:tc>
          <w:tcPr>
            <w:tcW w:w="4000" w:type="dxa"/>
            <w:noWrap/>
          </w:tcPr>
          <w:p>
            <w:pPr>
              <w:jc w:val="numTab"/>
              <w:ind w:left="0" w:right="0" w:firstLine="0" w:hanging="0"/>
            </w:pPr>
            <w:r>
              <w:rPr/>
              <w:t xml:space="preserve">Готовность использовать современные методы монтажа, наладки машин и установок, поддержания режимов работы электрифицированных и автоматизированных технологических процессов, непосредственно связанных с биологическими объектами</w:t>
            </w:r>
          </w:p>
        </w:tc>
        <w:tc>
          <w:tcPr>
            <w:tcW w:w="3100" w:type="dxa"/>
            <w:noWrap/>
          </w:tcPr>
          <w:p>
            <w:pPr/>
            <w:r>
              <w:rPr/>
              <w:t xml:space="preserve">ПК-4.1.Знает назначение и порядок использования расходных материалов, инструмента, оборудования, средств индивидуальной защиты, необходимых для выполнения работ;</w:t>
            </w:r>
          </w:p>
          <w:p/>
          <w:p>
            <w:pPr/>
            <w:r>
              <w:rPr/>
              <w:t xml:space="preserve">ПК-4.2.Знает правила и нормы охраны труда, требования пожарной и экологической безопасности;</w:t>
            </w:r>
          </w:p>
          <w:p/>
          <w:p>
            <w:pPr/>
            <w:r>
              <w:rPr/>
              <w:t xml:space="preserve">ПК-4.3. Умеет осуществлять проверку работоспособности и настройку инструмента, оборудования, сельскохозяйственной техники;</w:t>
            </w:r>
          </w:p>
          <w:p/>
          <w:p>
            <w:pPr/>
            <w:r>
              <w:rPr/>
              <w:t xml:space="preserve">ПК-4.4. Владеет навыками  контроля соблюдения правил и норм охраны труда, требований пожарной и экологической безопасности, разработки и реализация мероприятий по предупреждению производственного травматизма;</w:t>
            </w:r>
          </w:p>
          <w:p/>
          <w:p>
            <w:pPr/>
            <w:r>
              <w:rPr/>
              <w:t xml:space="preserve">ПК-4.5. Владеет навыками  учета сельскохозяйственной техники, ее перемещения, объема выполняемых подчиненными работ, потребления материальных ресурсов, затрат на ремонт, техническое обслуживание сельскохозяйственной техники и оформление соответствующих документов.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Производственно-техническая инфраструктура и основы проектирования предприятий автосервиса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Физика, Математика.</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курсовой проект.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Понятие о производственно-технической инфраструктуре</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Конспект; Курсовой проект (работа);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Станции технического обслуживания (СТО)</w:t>
            </w:r>
          </w:p>
        </w:tc>
        <w:tc>
          <w:tcPr>
            <w:noWrap/>
          </w:tcPr>
          <w:p>
            <w:pPr>
              <w:jc w:val="left"/>
              <w:ind w:left="0" w:right="0" w:firstLine="0" w:hanging="0"/>
            </w:pPr>
            <w:r>
              <w:rPr/>
              <w:t xml:space="preserve">43</w:t>
            </w:r>
          </w:p>
        </w:tc>
        <w:tc>
          <w:tcPr>
            <w:noWrap/>
          </w:tcPr>
          <w:p>
            <w:pPr>
              <w:jc w:val="left"/>
              <w:ind w:left="0" w:right="0" w:firstLine="0" w:hanging="0"/>
            </w:pPr>
            <w:r>
              <w:rPr/>
              <w:t xml:space="preserve">18</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13</w:t>
            </w:r>
          </w:p>
        </w:tc>
        <w:tc>
          <w:tcPr>
            <w:noWrap/>
          </w:tcPr>
          <w:p>
            <w:pPr>
              <w:jc w:val="left"/>
              <w:ind w:left="0" w:right="0" w:firstLine="0" w:hanging="0"/>
            </w:pPr>
            <w:r>
              <w:rPr/>
              <w:t xml:space="preserve">Конспект; Курсовой проект (работа);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Стоянки автомобилей</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Конспект; Курсовой проект (работа);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Специализированные предприятия автосервиса.</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Конспект; Курсовой проект (работа);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Автотранспортные предприятия (АТП)</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Конспект; Экзамен</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Автозаправочные станции (АЗС)</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Конспект; Экзамен</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Организация работ и  оборудование предприятий автомобильного транспорта.</w:t>
            </w:r>
          </w:p>
        </w:tc>
        <w:tc>
          <w:tcPr>
            <w:noWrap/>
          </w:tcPr>
          <w:p>
            <w:pPr>
              <w:jc w:val="left"/>
              <w:ind w:left="0" w:right="0" w:firstLine="0" w:hanging="0"/>
            </w:pPr>
            <w:r>
              <w:rPr/>
              <w:t xml:space="preserve">33</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Конспект; Курсовой проект (работа); Экзамен</w:t>
            </w:r>
          </w:p>
        </w:tc>
      </w:tr>
      <w:tr>
        <w:trPr/>
        <w:tc>
          <w:tcPr>
            <w:gridSpan w:val="8"/>
            <w:noWrap/>
          </w:tcPr>
          <w:p>
            <w:pPr>
              <w:jc w:val="center"/>
              <w:ind w:left="0" w:right="0" w:firstLine="0" w:hanging="0"/>
            </w:pPr>
            <w:r>
              <w:rPr/>
              <w:t xml:space="preserve">Вид промежуточной аттестации в семестре: экзамен, курсовой проект.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34</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Производственно-технической инфраструктуре сервисного обслуживания автомобилей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Типы и функции станций технического обслуживания (СТО) автомобилей.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Основные стадии проектирования предприятий автосервиса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Определение годового объема работ на специализированных и дорожных СТО.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Расчет открытых стоянок для автомобилей клиентуры и персонала СТО.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Общая планировка и компоновка производственно-складских и административно-бытовых помещений.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Схема генерального плана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Станции технического обслуживания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Характеристика способов хранения автомобилей. Типы стоянок. Безгаражное хранение.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Станции диагностирования автомобилей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Автомобильные мойки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Специализированные предприятия автосервиса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Особенности технологического расчёта АТП</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Типы и характеристика АЗС</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Факторы, влияющие на размер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Основные методы расчета производственной программы.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Расчет универсальной городской станции технического обслуживания.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Расчет специализированной городской станции технического обслуживания.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Расчет дорожной станции технического обслуживания.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Типы стоянок автомобилей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Планировочные решения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Типы и характеристика АЗС</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Пост текущего ремонта автомобилей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7.2</w:t>
            </w:r>
          </w:p>
        </w:tc>
        <w:tc>
          <w:tcPr>
            <w:noWrap/>
          </w:tcPr>
          <w:p>
            <w:pPr>
              <w:jc w:val="left"/>
              <w:ind w:left="0" w:right="0" w:firstLine="0" w:hanging="0"/>
            </w:pPr>
            <w:r>
              <w:rPr/>
              <w:t xml:space="preserve">Работы по антикоррозионной обработке и диагностические работы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курсовой работы</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формой освоения материала курса является самостоятельная работа студентов с литературой и другими источниками. Программа курса предусматривает лекций, читаемых с использованием презентации, в классах, оборудованных мультимедийным оборудованием. В соответствии с требованиями ФГОС ВО по направлению подготовки </w:t>
      </w:r>
      <w:r>
        <w:rPr/>
        <w:t xml:space="preserve">35.03.06 Эксплуатация и технический сервис транспортно-технологических машин</w:t>
      </w:r>
      <w:r>
        <w:rPr/>
        <w:t xml:space="preserve">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 лекции и практики.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w:t>
      </w:r>
    </w:p>
    <w:p>
      <w:pPr/>
      <w:r>
        <w:rPr/>
        <w:t xml:space="preserve">Оценочные средства для текущего контроля.</w:t>
      </w:r>
    </w:p>
    <w:p>
      <w:pPr/>
      <w:r>
        <w:rPr/>
        <w:t xml:space="preserve">Конспект</w:t>
      </w:r>
    </w:p>
    <w:p>
      <w:pPr/>
      <w:r>
        <w:rPr/>
        <w:t xml:space="preserve">Темы работ при выполнении конспекта:</w:t>
      </w:r>
    </w:p>
    <w:p>
      <w:pPr/>
      <w:r>
        <w:rPr/>
        <w:t xml:space="preserve">1. Производственно-техническая инфраструктура сервисного обслуживания автомобилей.</w:t>
      </w:r>
    </w:p>
    <w:p>
      <w:pPr/>
      <w:r>
        <w:rPr/>
        <w:t xml:space="preserve">2. Типы и функции станций технического обслуживания (СТО) автомобилей.</w:t>
      </w:r>
    </w:p>
    <w:p>
      <w:pPr/>
      <w:r>
        <w:rPr/>
        <w:t xml:space="preserve">3. Основные стадии проектирования предприятий автосервис.</w:t>
      </w:r>
    </w:p>
    <w:p>
      <w:pPr/>
      <w:r>
        <w:rPr/>
        <w:t xml:space="preserve">4. Определение годового объема работ на специализированных и дорожных СТО.</w:t>
      </w:r>
    </w:p>
    <w:p>
      <w:pPr/>
      <w:r>
        <w:rPr/>
        <w:t xml:space="preserve">5. Расчет открытых стоянок для автомобилей клиентуры и персонала СТО.</w:t>
      </w:r>
    </w:p>
    <w:p>
      <w:pPr/>
      <w:r>
        <w:rPr/>
        <w:t xml:space="preserve">6. Общая планировка и компоновка производственно-складских и административно-бытовых помещений.</w:t>
      </w:r>
    </w:p>
    <w:p>
      <w:pPr/>
      <w:r>
        <w:rPr/>
        <w:t xml:space="preserve">7. Схема генерального плана предприятия.</w:t>
      </w:r>
    </w:p>
    <w:p>
      <w:pPr/>
      <w:r>
        <w:rPr/>
        <w:t xml:space="preserve">8. Станции диагностирования автомобилей</w:t>
      </w:r>
    </w:p>
    <w:p>
      <w:pPr/>
      <w:r>
        <w:rPr/>
        <w:t xml:space="preserve">9. Автомобильные мойки</w:t>
      </w:r>
    </w:p>
    <w:p>
      <w:pPr/>
      <w:r>
        <w:rPr/>
        <w:t xml:space="preserve">10. Характеристика способов хранения автомобилей. Типы стоянок. Безгаражное хранение.</w:t>
      </w:r>
    </w:p>
    <w:p>
      <w:pPr/>
      <w:r>
        <w:rPr/>
        <w:t xml:space="preserve">11. Особенности технологического расчёта АТП.</w:t>
      </w:r>
    </w:p>
    <w:p>
      <w:pPr/>
      <w:r>
        <w:rPr/>
        <w:t xml:space="preserve">12. Типы и характеристика АЗС</w:t>
      </w:r>
    </w:p>
    <w:p>
      <w:pPr/>
      <w:r>
        <w:rPr>
          <w:b w:val="1"/>
          <w:bCs w:val="1"/>
        </w:rPr>
        <w:t xml:space="preserve">Критерии оценки зачтено/не зачтено</w:t>
      </w:r>
    </w:p>
    <w:p>
      <w:pPr/>
      <w:r>
        <w:rPr>
          <w:b w:val="1"/>
          <w:bCs w:val="1"/>
        </w:rPr>
        <w:t xml:space="preserve"> </w:t>
      </w:r>
      <w:r>
        <w:rPr>
          <w:b w:val="1"/>
          <w:bCs w:val="1"/>
        </w:rPr>
        <w:t xml:space="preserve">«Зачтено»</w:t>
      </w:r>
      <w:r>
        <w:rPr/>
        <w:t xml:space="preserve"> выставляется обучающемуся, если он посещал все лекции, предусмотренные рабочей программой. Если были пропущены лекции по уважительной причине, предусмотренные рабочей программой, и полностью их восстановил в конспекте.</w:t>
      </w:r>
    </w:p>
    <w:p>
      <w:pPr/>
      <w:r>
        <w:rPr>
          <w:b w:val="1"/>
          <w:bCs w:val="1"/>
        </w:rPr>
        <w:t xml:space="preserve">«Не зачтено»</w:t>
      </w:r>
      <w:r>
        <w:rPr/>
        <w:t xml:space="preserve"> выставляется, если обучающимся были пропущены лекции по уважительной причине, предусмотренные рабочей программой, и полностью не были восстановлены в конспекте.</w:t>
      </w:r>
    </w:p>
    <w:p/>
    <w:p>
      <w:pPr/>
      <w:r>
        <w:rPr/>
        <w:t xml:space="preserve">5.2. Промежуточная аттестация проводится в виде:</w:t>
      </w:r>
    </w:p>
    <w:p/>
    <w:p>
      <w:pPr/>
      <w:r>
        <w:rPr/>
        <w:t xml:space="preserve">Курсовой проект (работа)</w:t>
      </w:r>
    </w:p>
    <w:p>
      <w:pPr/>
      <w:r>
        <w:rPr>
          <w:rFonts w:ascii="Times New Roman" w:hAnsi="Times New Roman" w:eastAsia="Times New Roman" w:cs="Times New Roman"/>
          <w:color w:val="000000"/>
        </w:rPr>
        <w:t xml:space="preserve">Цель курсовой работы: закрепление теоретических знаний и получение практических навыков и умений выполнения проектных работ.</w:t>
      </w:r>
    </w:p>
    <w:p>
      <w:pPr/>
      <w:r>
        <w:rPr>
          <w:rFonts w:ascii="Times New Roman" w:hAnsi="Times New Roman" w:eastAsia="Times New Roman" w:cs="Times New Roman"/>
          <w:color w:val="000000"/>
        </w:rPr>
        <w:t xml:space="preserve"> Курсовая работа выполняется в часы самостоятельной работы студента. Работа выполняется в соответствии с выданным индивидуальным заданием.</w:t>
      </w:r>
    </w:p>
    <w:p>
      <w:pPr/>
      <w:r>
        <w:rPr/>
        <w:t xml:space="preserve">Разработать проект городской СТО легковых автомобилей</w:t>
      </w:r>
    </w:p>
    <w:p>
      <w:pPr/>
      <w:r>
        <w:rPr/>
        <w:t xml:space="preserve"> Исходные данные:</w:t>
      </w:r>
    </w:p>
    <w:tbl>
      <w:tblGrid>
        <w:gridCol w:w="1980" w:type="dxa"/>
        <w:gridCol w:w="1410" w:type="dxa"/>
        <w:gridCol w:w="1980" w:type="dxa"/>
        <w:gridCol w:w="990" w:type="dxa"/>
        <w:gridCol w:w="570" w:type="dxa"/>
        <w:gridCol w:w="1140" w:type="dxa"/>
        <w:gridCol w:w="1695" w:type="dxa"/>
      </w:tblGrid>
      <w:tblPr>
        <w:tblW w:w="0" w:type="auto"/>
        <w:tblLayout w:type="autofit"/>
      </w:tblPr>
      <w:tr>
        <w:trPr/>
        <w:tc>
          <w:tcPr>
            <w:tcW w:w="1980" w:type="dxa"/>
            <w:noWrap/>
          </w:tcPr>
          <w:p>
            <w:pPr/>
            <w:r>
              <w:rPr/>
              <w:t xml:space="preserve">Марка</w:t>
            </w:r>
          </w:p>
          <w:p>
            <w:pPr/>
            <w:r>
              <w:rPr/>
              <w:t xml:space="preserve">автомобиля</w:t>
            </w:r>
          </w:p>
        </w:tc>
        <w:tc>
          <w:tcPr>
            <w:tcW w:w="1410" w:type="dxa"/>
            <w:noWrap/>
          </w:tcPr>
          <w:p>
            <w:pPr/>
            <w:r>
              <w:rPr/>
              <w:t xml:space="preserve">Количество</w:t>
            </w:r>
          </w:p>
          <w:p>
            <w:pPr/>
            <w:r>
              <w:rPr/>
              <w:t xml:space="preserve">автомобилей</w:t>
            </w:r>
          </w:p>
        </w:tc>
        <w:tc>
          <w:tcPr>
            <w:tcW w:w="1980" w:type="dxa"/>
            <w:noWrap/>
          </w:tcPr>
          <w:p>
            <w:pPr/>
            <w:r>
              <w:rPr/>
              <w:t xml:space="preserve">Средний годовой</w:t>
            </w:r>
          </w:p>
          <w:p>
            <w:pPr/>
            <w:r>
              <w:rPr/>
              <w:t xml:space="preserve">пробег автомобиля, км</w:t>
            </w:r>
          </w:p>
        </w:tc>
        <w:tc>
          <w:tcPr>
            <w:tcW w:w="2700" w:type="dxa"/>
            <w:gridSpan w:val="3"/>
            <w:noWrap/>
          </w:tcPr>
          <w:p>
            <w:pPr/>
            <w:r>
              <w:rPr/>
              <w:t xml:space="preserve"> </w:t>
            </w:r>
          </w:p>
          <w:p>
            <w:pPr/>
            <w:r>
              <w:rPr/>
              <w:t xml:space="preserve">Режим работы</w:t>
            </w:r>
          </w:p>
        </w:tc>
        <w:tc>
          <w:tcPr>
            <w:tcW w:w="1695" w:type="dxa"/>
            <w:noWrap/>
          </w:tcPr>
          <w:p>
            <w:pPr/>
            <w:r>
              <w:rPr/>
              <w:t xml:space="preserve">Количество</w:t>
            </w:r>
          </w:p>
          <w:p>
            <w:pPr/>
            <w:r>
              <w:rPr/>
              <w:t xml:space="preserve">продаваемых</w:t>
            </w:r>
          </w:p>
          <w:p>
            <w:pPr/>
            <w:r>
              <w:rPr/>
              <w:t xml:space="preserve">автомобилей</w:t>
            </w:r>
          </w:p>
        </w:tc>
      </w:tr>
      <w:tr>
        <w:trPr/>
        <w:tc>
          <w:tcPr>
            <w:tcW w:w="1410" w:type="dxa"/>
            <w:noWrap/>
          </w:tcPr>
          <w:p>
            <w:pPr/>
            <w:r>
              <w:rPr>
                <w:b w:val="1"/>
                <w:bCs w:val="1"/>
                <w:i w:val="1"/>
                <w:iCs w:val="1"/>
              </w:rPr>
              <w:t xml:space="preserve">А</w:t>
            </w:r>
          </w:p>
        </w:tc>
        <w:tc>
          <w:tcPr>
            <w:tcW w:w="1980" w:type="dxa"/>
            <w:noWrap/>
          </w:tcPr>
          <w:p>
            <w:pPr/>
            <w:r>
              <w:rPr>
                <w:b w:val="1"/>
                <w:bCs w:val="1"/>
                <w:i w:val="1"/>
                <w:iCs w:val="1"/>
              </w:rPr>
              <w:t xml:space="preserve">Lг</w:t>
            </w:r>
          </w:p>
        </w:tc>
        <w:tc>
          <w:tcPr>
            <w:tcW w:w="990" w:type="dxa"/>
            <w:noWrap/>
          </w:tcPr>
          <w:p>
            <w:pPr/>
            <w:r>
              <w:rPr>
                <w:b w:val="1"/>
                <w:bCs w:val="1"/>
                <w:i w:val="1"/>
                <w:iCs w:val="1"/>
              </w:rPr>
              <w:t xml:space="preserve">Дрг</w:t>
            </w:r>
          </w:p>
        </w:tc>
        <w:tc>
          <w:tcPr>
            <w:tcW w:w="570" w:type="dxa"/>
            <w:noWrap/>
          </w:tcPr>
          <w:p>
            <w:pPr/>
            <w:r>
              <w:rPr>
                <w:b w:val="1"/>
                <w:bCs w:val="1"/>
                <w:i w:val="1"/>
                <w:iCs w:val="1"/>
              </w:rPr>
              <w:t xml:space="preserve">С</w:t>
            </w:r>
          </w:p>
        </w:tc>
        <w:tc>
          <w:tcPr>
            <w:tcW w:w="1140" w:type="dxa"/>
            <w:noWrap/>
          </w:tcPr>
          <w:p>
            <w:pPr/>
            <w:r>
              <w:rPr>
                <w:b w:val="1"/>
                <w:bCs w:val="1"/>
                <w:i w:val="1"/>
                <w:iCs w:val="1"/>
              </w:rPr>
              <w:t xml:space="preserve">Тсм</w:t>
            </w:r>
            <w:r>
              <w:rPr>
                <w:i w:val="1"/>
                <w:iCs w:val="1"/>
              </w:rPr>
              <w:t xml:space="preserve">,ч</w:t>
            </w:r>
          </w:p>
        </w:tc>
        <w:tc>
          <w:tcPr>
            <w:tcW w:w="1695" w:type="dxa"/>
            <w:noWrap/>
          </w:tcPr>
          <w:p>
            <w:pPr/>
            <w:r>
              <w:rPr>
                <w:b w:val="1"/>
                <w:bCs w:val="1"/>
                <w:i w:val="1"/>
                <w:iCs w:val="1"/>
              </w:rPr>
              <w:t xml:space="preserve">Ап</w:t>
            </w:r>
          </w:p>
        </w:tc>
      </w:tr>
      <w:tr>
        <w:trPr/>
        <w:tc>
          <w:tcPr>
            <w:tcW w:w="1980" w:type="dxa"/>
            <w:noWrap/>
          </w:tcPr>
          <w:p>
            <w:pPr/>
            <w:r>
              <w:rPr/>
              <w:t xml:space="preserve"> </w:t>
            </w:r>
          </w:p>
        </w:tc>
        <w:tc>
          <w:tcPr>
            <w:tcW w:w="1410" w:type="dxa"/>
            <w:noWrap/>
          </w:tcPr>
          <w:p>
            <w:pPr/>
            <w:r>
              <w:rPr/>
              <w:t xml:space="preserve"> </w:t>
            </w:r>
          </w:p>
        </w:tc>
        <w:tc>
          <w:tcPr>
            <w:tcW w:w="1980" w:type="dxa"/>
            <w:noWrap/>
          </w:tcPr>
          <w:p>
            <w:pPr/>
            <w:r>
              <w:rPr/>
              <w:t xml:space="preserve"> </w:t>
            </w:r>
          </w:p>
        </w:tc>
        <w:tc>
          <w:tcPr>
            <w:tcW w:w="990" w:type="dxa"/>
            <w:noWrap/>
          </w:tcPr>
          <w:p>
            <w:pPr/>
            <w:r>
              <w:rPr/>
              <w:t xml:space="preserve">305</w:t>
            </w:r>
          </w:p>
        </w:tc>
        <w:tc>
          <w:tcPr>
            <w:tcW w:w="570" w:type="dxa"/>
            <w:noWrap/>
          </w:tcPr>
          <w:p>
            <w:pPr/>
            <w:r>
              <w:rPr/>
              <w:t xml:space="preserve">2</w:t>
            </w:r>
          </w:p>
        </w:tc>
        <w:tc>
          <w:tcPr>
            <w:tcW w:w="1140" w:type="dxa"/>
            <w:noWrap/>
          </w:tcPr>
          <w:p>
            <w:pPr/>
            <w:r>
              <w:rPr/>
              <w:t xml:space="preserve">8</w:t>
            </w:r>
          </w:p>
        </w:tc>
        <w:tc>
          <w:tcPr>
            <w:tcW w:w="1695" w:type="dxa"/>
            <w:noWrap/>
          </w:tcPr>
          <w:p>
            <w:pPr/>
            <w:r>
              <w:rPr/>
              <w:t xml:space="preserve"> </w:t>
            </w:r>
          </w:p>
        </w:tc>
      </w:tr>
      <w:tr>
        <w:trPr/>
        <w:tc>
          <w:tcPr>
            <w:tcW w:w="1980" w:type="dxa"/>
            <w:noWrap/>
          </w:tcPr>
          <w:p>
            <w:pPr/>
            <w:r>
              <w:rPr/>
              <w:t xml:space="preserve"> </w:t>
            </w:r>
          </w:p>
        </w:tc>
        <w:tc>
          <w:tcPr>
            <w:tcW w:w="1410" w:type="dxa"/>
            <w:noWrap/>
          </w:tcPr>
          <w:p>
            <w:pPr/>
            <w:r>
              <w:rPr/>
              <w:t xml:space="preserve"> </w:t>
            </w:r>
          </w:p>
        </w:tc>
        <w:tc>
          <w:tcPr>
            <w:tcW w:w="1980" w:type="dxa"/>
            <w:noWrap/>
          </w:tcPr>
          <w:p>
            <w:pPr/>
            <w:r>
              <w:rPr/>
              <w:t xml:space="preserve"> </w:t>
            </w:r>
          </w:p>
        </w:tc>
        <w:tc>
          <w:tcPr>
            <w:tcW w:w="1695" w:type="dxa"/>
            <w:noWrap/>
          </w:tcPr>
          <w:p>
            <w:pPr/>
            <w:r>
              <w:rPr/>
              <w:t xml:space="preserve"> </w:t>
            </w:r>
          </w:p>
        </w:tc>
      </w:tr>
      <w:tr>
        <w:trPr/>
        <w:tc>
          <w:tcPr>
            <w:tcW w:w="1980" w:type="dxa"/>
            <w:noWrap/>
          </w:tcPr>
          <w:p>
            <w:pPr/>
            <w:r>
              <w:rPr/>
              <w:t xml:space="preserve"> </w:t>
            </w:r>
          </w:p>
        </w:tc>
        <w:tc>
          <w:tcPr>
            <w:tcW w:w="1410" w:type="dxa"/>
            <w:noWrap/>
          </w:tcPr>
          <w:p>
            <w:pPr/>
            <w:r>
              <w:rPr/>
              <w:t xml:space="preserve"> </w:t>
            </w:r>
          </w:p>
        </w:tc>
        <w:tc>
          <w:tcPr>
            <w:tcW w:w="1980" w:type="dxa"/>
            <w:noWrap/>
          </w:tcPr>
          <w:p>
            <w:pPr/>
            <w:r>
              <w:rPr/>
              <w:t xml:space="preserve"> </w:t>
            </w:r>
          </w:p>
        </w:tc>
        <w:tc>
          <w:tcPr>
            <w:tcW w:w="1695" w:type="dxa"/>
            <w:noWrap/>
          </w:tcPr>
          <w:p>
            <w:pPr/>
            <w:r>
              <w:rPr/>
              <w:t xml:space="preserve"> </w:t>
            </w:r>
          </w:p>
        </w:tc>
      </w:tr>
    </w:tbl>
    <w:p>
      <w:pPr/>
      <w:r>
        <w:rPr/>
        <w:t xml:space="preserve"> </w:t>
      </w:r>
    </w:p>
    <w:p>
      <w:pPr/>
      <w:r>
        <w:rPr/>
        <w:t xml:space="preserve">Условия расположения предприятия принимаются соответствующими условиям для: _____________________________________________________________________________</w:t>
      </w:r>
    </w:p>
    <w:p>
      <w:pPr/>
      <w:r>
        <w:rPr/>
        <w:t xml:space="preserve"> Курсовой проект включает:</w:t>
      </w:r>
    </w:p>
    <w:p>
      <w:pPr>
        <w:numPr>
          <w:ilvl w:val="0"/>
          <w:numId w:val="1"/>
        </w:numPr>
      </w:pPr>
      <w:r>
        <w:rPr/>
        <w:t xml:space="preserve">Расчетно-пояснительную записку с расчетами должна содержать:</w:t>
      </w:r>
    </w:p>
    <w:p>
      <w:pPr>
        <w:numPr>
          <w:ilvl w:val="0"/>
          <w:numId w:val="2"/>
        </w:numPr>
      </w:pPr>
      <w:r>
        <w:rPr/>
        <w:t xml:space="preserve">Титульный лист</w:t>
      </w:r>
    </w:p>
    <w:p>
      <w:pPr>
        <w:numPr>
          <w:ilvl w:val="0"/>
          <w:numId w:val="2"/>
        </w:numPr>
      </w:pPr>
      <w:r>
        <w:rPr/>
        <w:t xml:space="preserve">Задание на курсовой проект</w:t>
      </w:r>
    </w:p>
    <w:p>
      <w:pPr>
        <w:numPr>
          <w:ilvl w:val="0"/>
          <w:numId w:val="2"/>
        </w:numPr>
      </w:pPr>
      <w:r>
        <w:rPr/>
        <w:t xml:space="preserve">Содержание</w:t>
      </w:r>
    </w:p>
    <w:p>
      <w:pPr>
        <w:numPr>
          <w:ilvl w:val="0"/>
          <w:numId w:val="2"/>
        </w:numPr>
      </w:pPr>
      <w:r>
        <w:rPr/>
        <w:t xml:space="preserve">Введение</w:t>
      </w:r>
    </w:p>
    <w:p>
      <w:pPr>
        <w:numPr>
          <w:ilvl w:val="0"/>
          <w:numId w:val="2"/>
        </w:numPr>
      </w:pPr>
      <w:r>
        <w:rPr/>
        <w:t xml:space="preserve">Расчет производственной программы</w:t>
      </w:r>
    </w:p>
    <w:p>
      <w:pPr>
        <w:numPr>
          <w:ilvl w:val="0"/>
          <w:numId w:val="2"/>
        </w:numPr>
      </w:pPr>
      <w:r>
        <w:rPr/>
        <w:t xml:space="preserve">Расчет численности персонала</w:t>
      </w:r>
    </w:p>
    <w:p>
      <w:pPr>
        <w:numPr>
          <w:ilvl w:val="0"/>
          <w:numId w:val="2"/>
        </w:numPr>
      </w:pPr>
      <w:r>
        <w:rPr/>
        <w:t xml:space="preserve">Расчет постов и мест ожидания и хранения</w:t>
      </w:r>
    </w:p>
    <w:p>
      <w:pPr>
        <w:numPr>
          <w:ilvl w:val="0"/>
          <w:numId w:val="2"/>
        </w:numPr>
      </w:pPr>
      <w:r>
        <w:rPr/>
        <w:t xml:space="preserve">Расчет площадей помещений</w:t>
      </w:r>
    </w:p>
    <w:p>
      <w:pPr>
        <w:numPr>
          <w:ilvl w:val="0"/>
          <w:numId w:val="2"/>
        </w:numPr>
      </w:pPr>
      <w:r>
        <w:rPr/>
        <w:t xml:space="preserve">Планировка помещений СТОА</w:t>
      </w:r>
    </w:p>
    <w:p>
      <w:pPr>
        <w:numPr>
          <w:ilvl w:val="0"/>
          <w:numId w:val="2"/>
        </w:numPr>
      </w:pPr>
      <w:r>
        <w:rPr/>
        <w:t xml:space="preserve">Описание генерального плана</w:t>
      </w:r>
    </w:p>
    <w:p>
      <w:pPr>
        <w:numPr>
          <w:ilvl w:val="0"/>
          <w:numId w:val="2"/>
        </w:numPr>
      </w:pPr>
      <w:r>
        <w:rPr/>
        <w:t xml:space="preserve">Экономическое оценка проекта</w:t>
      </w:r>
    </w:p>
    <w:p>
      <w:pPr>
        <w:numPr>
          <w:ilvl w:val="0"/>
          <w:numId w:val="2"/>
        </w:numPr>
      </w:pPr>
      <w:r>
        <w:rPr/>
        <w:t xml:space="preserve">Заключение</w:t>
      </w:r>
    </w:p>
    <w:p>
      <w:pPr>
        <w:numPr>
          <w:ilvl w:val="0"/>
          <w:numId w:val="2"/>
        </w:numPr>
      </w:pPr>
      <w:r>
        <w:rPr/>
        <w:t xml:space="preserve">Список литературы</w:t>
      </w:r>
    </w:p>
    <w:p>
      <w:pPr>
        <w:numPr>
          <w:ilvl w:val="0"/>
          <w:numId w:val="2"/>
        </w:numPr>
      </w:pPr>
      <w:r>
        <w:rPr/>
        <w:t xml:space="preserve">Приложения</w:t>
      </w:r>
    </w:p>
    <w:p>
      <w:pPr>
        <w:numPr>
          <w:ilvl w:val="0"/>
          <w:numId w:val="3"/>
        </w:numPr>
      </w:pPr>
      <w:r>
        <w:rPr/>
        <w:t xml:space="preserve">Графическая часть типового проекта включает:</w:t>
      </w:r>
    </w:p>
    <w:p>
      <w:pPr>
        <w:numPr>
          <w:ilvl w:val="0"/>
          <w:numId w:val="4"/>
        </w:numPr>
      </w:pPr>
      <w:r>
        <w:rPr/>
        <w:t xml:space="preserve">Генеральный план –1 л.</w:t>
      </w:r>
    </w:p>
    <w:p>
      <w:pPr>
        <w:numPr>
          <w:ilvl w:val="0"/>
          <w:numId w:val="4"/>
        </w:numPr>
      </w:pPr>
      <w:r>
        <w:rPr/>
        <w:t xml:space="preserve">Технологическая планировка корпуса – 1 л.</w:t>
      </w:r>
    </w:p>
    <w:p/>
    <w:p>
      <w:pPr/>
      <w:r>
        <w:rPr/>
        <w:t xml:space="preserve">ЭкзаменВопросы к экзамену:1.	Общая характеристика предприятиям автомобильного транспорта. Основные производственные фонды предприятия. Основные виды износа ОПФ.2.	Способы развития ПТБ предприятия. Методы технико-экономическое обоснование совершенствования предприятий автосервиса.3.	Классификация СТО.4.	Технологический процесс СТО.5.	Модульно-секционного метода строительства СТО.6.	Специализированные предприятия автосервиса.7.	Способы хранения автомобилей.8.	Классификацию типов стоянок автомобилей.9.	Способы расстановки автомобилей на местах хранения.10.	Гаражи-стоянки легковых автомобилей.11.	Расчет ширины проезда в местах хранения.12.	Типы рамп, применяемые в современной практике гаражного строительства.13.	Скатные стоянки.14.	Многоуровневые автоматизированные паркинги.15.	Безгаражное хранение автомобилей. Основные способы подогрева двигателя автомобиля.16.	Классификация АЗС.17.	Особенности планировки помещений АЗС.18.	Корректировка нормативных пробегов автомобиля. Коэффициенты корректирования.19.	Методы организации работ по ТО и ТР на АТП.20.	Основные требования к планировочным решениям АТП.21.	Виды уборочно-моечных работ и оборудование.22.	Оборудование для выполнения контрольно-диагностических работ.23.	Оборудование и материалы для антикоррозионной обработки24.	Оборудование для выполнения кузовных и окрасочных работ.25.	Оборудование для шиномонтажных работ.26.	Оборудование постов ТО и ТР.</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rFonts w:ascii="Times New Roman" w:hAnsi="Times New Roman" w:eastAsia="Times New Roman" w:cs="Times New Roman"/>
          <w:color w:val="000000"/>
        </w:rPr>
        <w:t xml:space="preserve">В рамках изучения дисциплины предполагаются следующие виды занятий: лекции, практические работы, курсовая работа  и экзамен.</w:t>
      </w:r>
    </w:p>
    <w:p>
      <w:pPr/>
      <w:r>
        <w:rPr>
          <w:rFonts w:ascii="Times New Roman" w:hAnsi="Times New Roman" w:eastAsia="Times New Roman" w:cs="Times New Roman"/>
          <w:color w:val="000000"/>
        </w:rPr>
        <w:t xml:space="preserve">Лекции проходят с начала семестра. </w:t>
      </w:r>
    </w:p>
    <w:p>
      <w:pPr/>
      <w:r>
        <w:rPr>
          <w:rFonts w:ascii="Times New Roman" w:hAnsi="Times New Roman" w:eastAsia="Times New Roman" w:cs="Times New Roman"/>
          <w:color w:val="000000"/>
        </w:rPr>
        <w:t xml:space="preserve">При оценке работы студента учитываются результаты промежуточного контроля, и количество неоправданных пропусков лекционных занятий. Каждый из факторов оказывает свое влияние на финальную оценку.</w:t>
      </w:r>
    </w:p>
    <w:p>
      <w:pPr/>
      <w:r>
        <w:rPr/>
        <w:t xml:space="preserve">Содержание самостоятельной работы студентов:</w:t>
      </w:r>
    </w:p>
    <w:tbl>
      <w:tblGrid>
        <w:gridCol w:w="9555" w:type="dxa"/>
        <w:gridCol w:w="9555" w:type="dxa"/>
        <w:gridCol w:w="4890" w:type="dxa"/>
      </w:tblGrid>
      <w:tblPr>
        <w:tblW w:w="9555" w:type="dxa"/>
        <w:tblLayout w:type="autofit"/>
      </w:tblPr>
      <w:tr>
        <w:trPr>
          <w:tblHeader w:val="1"/>
        </w:trPr>
        <w:tc>
          <w:tcPr>
            <w:tcW w:w="9555" w:type="dxa"/>
            <w:noWrap/>
          </w:tcPr>
          <w:p>
            <w:pPr/>
            <w:r>
              <w:rPr/>
              <w:t xml:space="preserve">№ раздела</w:t>
            </w:r>
          </w:p>
        </w:tc>
        <w:tc>
          <w:tcPr>
            <w:tcW w:w="9555" w:type="dxa"/>
            <w:noWrap/>
          </w:tcPr>
          <w:p>
            <w:pPr/>
            <w:r>
              <w:rPr/>
              <w:t xml:space="preserve">Наименование</w:t>
            </w:r>
            <w:br/>
            <w:r>
              <w:rPr/>
              <w:t xml:space="preserve">раздела</w:t>
            </w:r>
          </w:p>
        </w:tc>
        <w:tc>
          <w:tcPr>
            <w:tcW w:w="4890" w:type="dxa"/>
            <w:noWrap/>
          </w:tcPr>
          <w:p>
            <w:pPr/>
            <w:r>
              <w:rPr/>
              <w:t xml:space="preserve">Содержание раздела для самостоятельного изучения</w:t>
            </w:r>
          </w:p>
        </w:tc>
      </w:tr>
      <w:tr>
        <w:trPr/>
        <w:tc>
          <w:tcPr>
            <w:tcW w:w="9555" w:type="dxa"/>
            <w:noWrap/>
          </w:tcPr>
          <w:p>
            <w:pPr/>
            <w:r>
              <w:rPr/>
              <w:t xml:space="preserve">2</w:t>
            </w:r>
          </w:p>
        </w:tc>
        <w:tc>
          <w:tcPr>
            <w:tcW w:w="9555" w:type="dxa"/>
            <w:noWrap/>
          </w:tcPr>
          <w:p>
            <w:pPr/>
            <w:r>
              <w:rPr/>
              <w:t xml:space="preserve">Станции технического обслуживания (СТО).</w:t>
            </w:r>
          </w:p>
        </w:tc>
        <w:tc>
          <w:tcPr>
            <w:tcW w:w="4890" w:type="dxa"/>
            <w:noWrap/>
          </w:tcPr>
          <w:p>
            <w:pPr/>
            <w:r>
              <w:rPr/>
              <w:t xml:space="preserve">Дополнительное изучение темы по литературным источникам [1]</w:t>
            </w:r>
          </w:p>
        </w:tc>
      </w:tr>
      <w:tr>
        <w:trPr/>
        <w:tc>
          <w:tcPr>
            <w:tcW w:w="9555" w:type="dxa"/>
            <w:noWrap/>
          </w:tcPr>
          <w:p>
            <w:pPr/>
            <w:r>
              <w:rPr/>
              <w:t xml:space="preserve">3</w:t>
            </w:r>
          </w:p>
        </w:tc>
        <w:tc>
          <w:tcPr>
            <w:tcW w:w="9555" w:type="dxa"/>
            <w:noWrap/>
          </w:tcPr>
          <w:p>
            <w:pPr/>
            <w:r>
              <w:rPr/>
              <w:t xml:space="preserve">Специализированные предприятия автосервиса</w:t>
            </w:r>
          </w:p>
        </w:tc>
        <w:tc>
          <w:tcPr>
            <w:tcW w:w="4890" w:type="dxa"/>
            <w:noWrap/>
          </w:tcPr>
          <w:p>
            <w:pPr/>
            <w:r>
              <w:rPr/>
              <w:t xml:space="preserve">Дополнительное изучение темы по литературным источникам [1]</w:t>
            </w:r>
          </w:p>
        </w:tc>
      </w:tr>
      <w:tr>
        <w:trPr/>
        <w:tc>
          <w:tcPr>
            <w:tcW w:w="9555" w:type="dxa"/>
            <w:noWrap/>
          </w:tcPr>
          <w:p>
            <w:pPr/>
            <w:r>
              <w:rPr/>
              <w:t xml:space="preserve">4</w:t>
            </w:r>
          </w:p>
        </w:tc>
        <w:tc>
          <w:tcPr>
            <w:tcW w:w="9555" w:type="dxa"/>
            <w:noWrap/>
          </w:tcPr>
          <w:p>
            <w:pPr/>
            <w:r>
              <w:rPr/>
              <w:t xml:space="preserve">Стоянки автомобилей. Типы стоянок автомобилей</w:t>
            </w:r>
          </w:p>
        </w:tc>
        <w:tc>
          <w:tcPr>
            <w:tcW w:w="4890" w:type="dxa"/>
            <w:noWrap/>
          </w:tcPr>
          <w:p>
            <w:pPr/>
            <w:r>
              <w:rPr/>
              <w:t xml:space="preserve">Дополнительное изучение темы по литературным источникам [1]</w:t>
            </w:r>
          </w:p>
        </w:tc>
      </w:tr>
      <w:tr>
        <w:trPr/>
        <w:tc>
          <w:tcPr>
            <w:tcW w:w="9555" w:type="dxa"/>
            <w:noWrap/>
          </w:tcPr>
          <w:p>
            <w:pPr/>
            <w:r>
              <w:rPr/>
              <w:t xml:space="preserve">5</w:t>
            </w:r>
          </w:p>
        </w:tc>
        <w:tc>
          <w:tcPr>
            <w:tcW w:w="9555" w:type="dxa"/>
            <w:noWrap/>
          </w:tcPr>
          <w:p>
            <w:pPr/>
            <w:r>
              <w:rPr/>
              <w:t xml:space="preserve">Автозаправочные станции (АЗС) . Типы и характеристика АЗС</w:t>
            </w:r>
          </w:p>
        </w:tc>
        <w:tc>
          <w:tcPr>
            <w:tcW w:w="4890" w:type="dxa"/>
            <w:noWrap/>
          </w:tcPr>
          <w:p>
            <w:pPr/>
            <w:r>
              <w:rPr/>
              <w:t xml:space="preserve">Дополнительное изучение темы по литературным источникам [1]</w:t>
            </w:r>
          </w:p>
        </w:tc>
      </w:tr>
      <w:tr>
        <w:trPr/>
        <w:tc>
          <w:tcPr>
            <w:tcW w:w="9555" w:type="dxa"/>
            <w:noWrap/>
          </w:tcPr>
          <w:p>
            <w:pPr/>
            <w:r>
              <w:rPr/>
              <w:t xml:space="preserve"> </w:t>
            </w:r>
          </w:p>
        </w:tc>
        <w:tc>
          <w:tcPr>
            <w:tcW w:w="9555" w:type="dxa"/>
            <w:noWrap/>
          </w:tcPr>
          <w:p>
            <w:pPr/>
            <w:r>
              <w:rPr>
                <w:b w:val="1"/>
                <w:bCs w:val="1"/>
              </w:rPr>
              <w:t xml:space="preserve">Курсовое проектирование.</w:t>
            </w:r>
          </w:p>
          <w:p>
            <w:pPr/>
            <w:r>
              <w:rPr/>
              <w:t xml:space="preserve">·   Защита курсовой работы</w:t>
            </w:r>
          </w:p>
        </w:tc>
        <w:tc>
          <w:tcPr>
            <w:tcW w:w="4890" w:type="dxa"/>
            <w:noWrap/>
          </w:tcPr>
          <w:p>
            <w:pPr/>
            <w:r>
              <w:rPr/>
              <w:t xml:space="preserve">Подготовка к защите и защита курсовой работы</w:t>
            </w:r>
          </w:p>
        </w:tc>
      </w:tr>
      <w:tr>
        <w:trPr/>
        <w:tc>
          <w:tcPr>
            <w:tcW w:w="9555" w:type="dxa"/>
            <w:noWrap/>
          </w:tcPr>
          <w:p>
            <w:pPr/>
            <w:r>
              <w:rPr/>
              <w:t xml:space="preserve"> </w:t>
            </w:r>
          </w:p>
        </w:tc>
        <w:tc>
          <w:tcPr>
            <w:tcW w:w="9555" w:type="dxa"/>
            <w:noWrap/>
          </w:tcPr>
          <w:p>
            <w:pPr/>
            <w:r>
              <w:rPr>
                <w:b w:val="1"/>
                <w:bCs w:val="1"/>
              </w:rPr>
              <w:t xml:space="preserve">Экзамен</w:t>
            </w:r>
          </w:p>
        </w:tc>
        <w:tc>
          <w:tcPr>
            <w:tcW w:w="4890" w:type="dxa"/>
            <w:noWrap/>
          </w:tcPr>
          <w:p>
            <w:pPr/>
            <w:r>
              <w:rPr/>
              <w:t xml:space="preserve">Подготовка и сдача экзамена</w:t>
            </w:r>
          </w:p>
        </w:tc>
      </w:tr>
    </w:tbl>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Лекции проходят с начала семестра.</w:t>
      </w:r>
    </w:p>
    <w:p>
      <w:pPr/>
      <w:r>
        <w:rPr/>
        <w:t xml:space="preserve">На лекциях используется презентации. Презентация используется на всех без исключения лекциях. Для ее использования требуется мультимедиапроектор и компьютер (ноутбук). Желательно иметь указку. В течение семестра на каждой лекции проводится контроль посещаемости. В качестве учебного материала используются видеофильмы.</w:t>
      </w:r>
    </w:p>
    <w:p>
      <w:pPr/>
      <w:r>
        <w:rPr/>
        <w:t xml:space="preserve"> Курсовая  работа выполняется студентами самостоятельно. При этом используется учебно-методическое пособие.</w:t>
      </w:r>
    </w:p>
    <w:p>
      <w:pPr/>
      <w:r>
        <w:rPr/>
        <w:t xml:space="preserve"> экзамен проводится в соответствии с положением об зачетах и экзаменах в Петрозаводском государственном университете.</w:t>
      </w:r>
    </w:p>
    <w:p>
      <w:pPr/>
      <w:r>
        <w:rPr/>
        <w:t xml:space="preserve"> Оценка результатов работы. При оценке работы студента учитываются результаты промежуточного контроля, и количество неоправданных пропусков лекционных занятий. Каждый из факторов оказывает свое влияние на финальную оценку.</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Малиновский, М.В. Производственно-техническая инфраструктура предприятий автомобильного сервиса [Текст] :учебное пособие / М.В. Малиновский, Н.Т. Тищенко. – Томск :Изд-во Том. гос. архит.-строит. ун-та, 2012. – 176 с.</w:t>
      </w:r>
    </w:p>
    <w:p>
      <w:pPr>
        <w:numPr>
          <w:ilvl w:val="0"/>
          <w:numId w:val="5"/>
        </w:numPr>
      </w:pPr>
      <w:r>
        <w:rPr/>
        <w:t xml:space="preserve">Шабуров В.Н. Производственно-техническая инфраструктура предприятий автомобильного сервиса: Методические указания к выполнения курсового проекта для студентов направления 190600 — эксплуатация наземного транспорта и транспортного оборудования Курганский государственный университет. Курган 2012 – 35 с.</w:t>
      </w:r>
    </w:p>
    <w:p>
      <w:pPr>
        <w:jc w:val="both"/>
        <w:ind w:left="0" w:right="0" w:firstLine="570" w:hanging="0"/>
        <w:spacing w:before="240" w:after="240"/>
      </w:pPr>
      <w:r>
        <w:rPr>
          <w:b w:val="1"/>
          <w:bCs w:val="1"/>
        </w:rPr>
        <w:t xml:space="preserve">8.2. Дополнительная литература:</w:t>
      </w:r>
    </w:p>
    <w:p>
      <w:pPr/>
      <w:r>
        <w:rPr/>
        <w:t xml:space="preserve">Производственно-техническая инфраструктура сервисного обслуживания автомобилей: учебное пособие для студентов вузов, обучающихся по специальности "Сервис транспортных и технологических машин и оборудования (автомобильный транспорт)" направления подготовки "Эксплуатация наземного транспорта и транспортного оборудования" / [Веревкин Н. И. [и др.]; под ред. Н. А. Давыдова. - Москва: Академия, 2012. - 396 с.</w:t>
      </w:r>
    </w:p>
    <w:p>
      <w:pPr>
        <w:jc w:val="both"/>
        <w:ind w:left="0" w:right="0" w:firstLine="570" w:hanging="0"/>
        <w:spacing w:before="240" w:after="240"/>
      </w:pPr>
      <w:r>
        <w:rPr>
          <w:b w:val="1"/>
          <w:bCs w:val="1"/>
        </w:rPr>
        <w:t xml:space="preserve">8.3. Программное обеспечение и Интернет-ресурсы:</w:t>
      </w:r>
    </w:p>
    <w:p>
      <w:pPr/>
      <w:hyperlink r:id="rId7" w:history="1">
        <w:r>
          <w:rPr/>
          <w:t xml:space="preserve">http://portal.tsuab.ru/Uch-Nauch_2012/Uchpos_12/10.pdf</w:t>
        </w:r>
      </w:hyperlink>
      <w:r>
        <w:rPr/>
        <w:t xml:space="preserve"> - </w:t>
      </w:r>
      <w:r>
        <w:rPr>
          <w:rFonts w:ascii="TimesNewRomanPS-BoldMT" w:hAnsi="TimesNewRomanPS-BoldMT" w:eastAsia="TimesNewRomanPS-BoldMT" w:cs="TimesNewRomanPS-BoldMT"/>
        </w:rPr>
        <w:t xml:space="preserve">Малиновский</w:t>
      </w:r>
      <w:r>
        <w:rPr>
          <w:rFonts w:ascii="TimesNewRomanPS-BoldMT" w:hAnsi="TimesNewRomanPS-BoldMT" w:eastAsia="TimesNewRomanPS-BoldMT" w:cs="TimesNewRomanPS-BoldMT"/>
        </w:rPr>
        <w:t xml:space="preserve">, </w:t>
      </w:r>
      <w:r>
        <w:rPr>
          <w:rFonts w:ascii="TimesNewRomanPS-BoldMT" w:hAnsi="TimesNewRomanPS-BoldMT" w:eastAsia="TimesNewRomanPS-BoldMT" w:cs="TimesNewRomanPS-BoldMT"/>
        </w:rPr>
        <w:t xml:space="preserve">М</w:t>
      </w:r>
      <w:r>
        <w:rPr>
          <w:rFonts w:ascii="TimesNewRomanPS-BoldMT" w:hAnsi="TimesNewRomanPS-BoldMT" w:eastAsia="TimesNewRomanPS-BoldMT" w:cs="TimesNewRomanPS-BoldMT"/>
        </w:rPr>
        <w:t xml:space="preserve">.</w:t>
      </w:r>
      <w:r>
        <w:rPr>
          <w:rFonts w:ascii="TimesNewRomanPS-BoldMT" w:hAnsi="TimesNewRomanPS-BoldMT" w:eastAsia="TimesNewRomanPS-BoldMT" w:cs="TimesNewRomanPS-BoldMT"/>
        </w:rPr>
        <w:t xml:space="preserve">В</w:t>
      </w:r>
      <w:r>
        <w:rPr>
          <w:rFonts w:ascii="TimesNewRomanPS-BoldMT" w:hAnsi="TimesNewRomanPS-BoldMT" w:eastAsia="TimesNewRomanPS-BoldMT" w:cs="TimesNewRomanPS-BoldMT"/>
        </w:rPr>
        <w:t xml:space="preserve">. </w:t>
      </w:r>
      <w:r>
        <w:rPr>
          <w:rFonts w:ascii="TimesNewRomanPSMT" w:hAnsi="TimesNewRomanPSMT" w:eastAsia="TimesNewRomanPSMT" w:cs="TimesNewRomanPSMT"/>
          <w:lang w:val="ja-JA"/>
        </w:rPr>
        <w:t xml:space="preserve">Производственно</w:t>
      </w:r>
      <w:r>
        <w:rPr>
          <w:rFonts w:ascii="TimesNewRomanPSMT" w:hAnsi="TimesNewRomanPSMT" w:eastAsia="TimesNewRomanPSMT" w:cs="TimesNewRomanPSMT"/>
        </w:rPr>
        <w:t xml:space="preserve">-</w:t>
      </w:r>
      <w:r>
        <w:rPr>
          <w:rFonts w:ascii="TimesNewRomanPSMT" w:hAnsi="TimesNewRomanPSMT" w:eastAsia="TimesNewRomanPSMT" w:cs="TimesNewRomanPSMT"/>
          <w:lang w:val="ja-JA"/>
        </w:rPr>
        <w:t xml:space="preserve">техническая ин</w:t>
      </w:r>
      <w:r>
        <w:rPr/>
        <w:t xml:space="preserve">фраструктура предприятий автомобильного сервиса.</w:t>
      </w:r>
    </w:p>
    <w:p>
      <w:pPr/>
      <w:hyperlink r:id="rId8" w:history="1">
        <w:r>
          <w:rPr/>
          <w:t xml:space="preserve">https://abc.vvsu.ru/book/10219510/</w:t>
        </w:r>
      </w:hyperlink>
      <w:r>
        <w:rPr/>
        <w:t xml:space="preserve"> - Овсянников В. В. Производственно-техническая инфраструктура предприятий автомобильного сервиса.</w:t>
      </w: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Разработанная программа дисциплины "Производственно-техническая инфраструктура и основы проектирования предприятий автосервиса" размещена на образовательном портале ПетрГУ.</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Кафедра располагает достаточной материальной базой для преподавания данной дисциплины.- лабораторные занятия проводятся в специализированной лаборато­рии кафедры. Лаборатория оснащены необходимым оборудованием и приборами</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DC9A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3E68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A58ED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3FC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FBE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EFA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rtal.tsuab.ru/Uch-Nauch_2012/Uchpos_12/10.pdf" TargetMode="External"/><Relationship Id="rId8" Type="http://schemas.openxmlformats.org/officeDocument/2006/relationships/hyperlink" Target="https://abc.vvsu.ru/book/102195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2026-04-22T15:33:50+03:00</dcterms:created>
  <dcterms:modified xsi:type="dcterms:W3CDTF">2026-04-22T15:33:50+03:00</dcterms:modified>
</cp:coreProperties>
</file>

<file path=docProps/custom.xml><?xml version="1.0" encoding="utf-8"?>
<Properties xmlns="http://schemas.openxmlformats.org/officeDocument/2006/custom-properties" xmlns:vt="http://schemas.openxmlformats.org/officeDocument/2006/docPropsVTypes"/>
</file>