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АВТОМАТИЗИРОВАННОГО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по существующим техническим решениям системы электропривода;</w:t>
            </w:r>
          </w:p>
          <w:p/>
          <w:p>
            <w:pPr/>
            <w:r>
              <w:rPr/>
              <w:t xml:space="preserve">ПК-1.2. Выбирает оптимальные технические решения для разработки отдельных разделов на различных стадиях проекта на систему электропривода; </w:t>
            </w:r>
          </w:p>
          <w:p/>
          <w:p>
            <w:pPr/>
            <w:r>
              <w:rPr/>
              <w:t xml:space="preserve">ПК-1.3. Рассчитывает и анализирует нормальные и допустимые режимы электропривода;</w:t>
            </w:r>
          </w:p>
          <w:p/>
          <w:p>
            <w:pPr/>
            <w:r>
              <w:rPr/>
              <w:t xml:space="preserve">ПК-1.4. Выбирает оборудование для отдельных разделов проекта на различных стадиях проектирования системы электропривода;</w:t>
            </w:r>
          </w:p>
          <w:p/>
          <w:p>
            <w:pPr/>
            <w:r>
              <w:rPr/>
              <w:t xml:space="preserve">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автоматизированного управления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C3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2026-04-23T21:01:40+03:00</dcterms:created>
  <dcterms:modified xsi:type="dcterms:W3CDTF">2026-04-23T21:01:40+03:00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