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2021-2023</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АКТУАЛЬНЫЕ ПРОБЛЕМЫ УГОЛОВНОГО ПРОЦЕССА (ОБЩАЯ ЧАСТЬ)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«Уголовное право, уголовный процесс и криминалистика»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№1451 и учебным планом по направлению подготовки магистратуры 40.04.01 Юриспруденция  (профиль «Уголовное право, уголовный процесс и криминалистика»).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Начальный</w:t>
            </w:r>
          </w:p>
        </w:tc>
        <w:tc>
          <w:tcPr>
            <w:tcW w:w="4000" w:type="dxa"/>
            <w:noWrap/>
          </w:tcPr>
          <w:p>
            <w:pPr>
              <w:jc w:val="numTab"/>
              <w:ind w:left="0" w:right="0" w:firstLine="0" w:hanging="0"/>
            </w:pPr>
            <w:r>
              <w:rPr/>
              <w:t xml:space="preserve">Способен разрабатывать нормативные правовые акты разного уровня</w:t>
            </w:r>
          </w:p>
        </w:tc>
        <w:tc>
          <w:tcPr>
            <w:tcW w:w="3100" w:type="dxa"/>
            <w:noWrap/>
          </w:tcPr>
          <w:p>
            <w:pPr/>
            <w:r>
              <w:rPr/>
              <w:t xml:space="preserve">ПК-1.1. Знает основы и специфику  процесса создания проектов  нормативных (индивидуальных) правовых актов в различных отраслях права;</w:t>
            </w:r>
          </w:p>
          <w:p/>
          <w:p>
            <w:pPr/>
            <w:r>
              <w:rPr/>
              <w:t xml:space="preserve">ПК-1.2. Осуществляет разработку проектов  нормативных (индивидуальных) правовых актов в различных отраслях права с учетом особенностей регулируемых общественных отношений;</w:t>
            </w:r>
          </w:p>
          <w:p/>
          <w:p>
            <w:pPr/>
            <w:r>
              <w:rPr/>
              <w:t xml:space="preserve">ПК-1.3. Владеет навыками разработки проектов нормативных (индивидуальных) правовых актов в различных отраслях права.</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Актуальные проблемы уголовного процесса (общая часть)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190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Тема 1. Источники уголовно-процессуального права</w:t>
            </w:r>
          </w:p>
        </w:tc>
        <w:tc>
          <w:tcPr>
            <w:noWrap/>
          </w:tcPr>
          <w:p>
            <w:pPr>
              <w:jc w:val="left"/>
              <w:ind w:left="0" w:right="0" w:firstLine="0" w:hanging="0"/>
            </w:pPr>
            <w:r>
              <w:rPr/>
              <w:t xml:space="preserve">44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Кейс-задача; Круглый стол, дискуссия, полемика, диспут, дебаты; Собеседование;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Тема 2. Назначение и принципы уголовного судопроизводства</w:t>
            </w:r>
          </w:p>
        </w:tc>
        <w:tc>
          <w:tcPr>
            <w:noWrap/>
          </w:tcPr>
          <w:p>
            <w:pPr>
              <w:jc w:val="left"/>
              <w:ind w:left="0" w:right="0" w:firstLine="0" w:hanging="0"/>
            </w:pPr>
            <w:r>
              <w:rPr/>
              <w:t xml:space="preserve">68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Кейс-задача; Круглый стол, дискуссия, полемика, диспут, дебаты; Собеседование;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Тема 3. Актуальные проблемы доказывания.</w:t>
            </w:r>
          </w:p>
        </w:tc>
        <w:tc>
          <w:tcPr>
            <w:noWrap/>
          </w:tcPr>
          <w:p>
            <w:pPr>
              <w:jc w:val="left"/>
              <w:ind w:left="0" w:right="0" w:firstLine="0" w:hanging="0"/>
            </w:pPr>
            <w:r>
              <w:rPr/>
              <w:t xml:space="preserve">104</w:t>
            </w:r>
          </w:p>
        </w:tc>
        <w:tc>
          <w:tcPr>
            <w:noWrap/>
          </w:tcPr>
          <w:p>
            <w:pPr>
              <w:jc w:val="left"/>
              <w:ind w:left="0" w:right="0" w:firstLine="0" w:hanging="0"/>
            </w:pPr>
            <w:r>
              <w:rPr/>
              <w:t xml:space="preserve">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90</w:t>
            </w:r>
          </w:p>
        </w:tc>
        <w:tc>
          <w:tcPr>
            <w:noWrap/>
          </w:tcPr>
          <w:p>
            <w:pPr>
              <w:jc w:val="left"/>
              <w:ind w:left="0" w:right="0" w:firstLine="0" w:hanging="0"/>
            </w:pPr>
            <w:r>
              <w:rPr/>
              <w:t xml:space="preserve">Кейс-задача; Круглый стол, дискуссия, полемика, диспут, дебаты; 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12</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190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уголовно-процессуального права. Нормы и принципы международного права и их влияние на уголовно-процессуальное законодательство России.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Права и свободы человека и гражданина в уголовном судопроизводстве. Уголовный процесс как способ защиты прав личности. Назначение уголовного процесса в системе принципов. Компенсация жертвам преступлений. Состязательность как принцип уголовного процесса.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Связь доказывания с принципами уголовного процесса. Обязанность доказывания. Проблемы равенства сторон в доказывании. Использование в доказывании не процессуальной информации.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уголовно-процессуального права. Нормы и принципы международного права и их влияние на уголовно-процессуальное законодательство России.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Права и свободы человека и гражданина в уголовном судопроизводстве. Уголовный процесс как способ защиты прав личности. Назначение уголовного процесса в системе принципов. Компенсация жертвам преступлений. Состязательность как принцип уголовного процесса.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Связь доказывания с принципами уголовного процесса. Обязанность доказывания. Проблемы равенства сторон в доказывании. Использование в доказывании не процессуальной информации.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нормативных источников и научной литературы по теме.</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нормативных источников и научной литературы по теме.</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нормативных источников и научной литературы по теме.</w:t>
            </w:r>
          </w:p>
        </w:tc>
        <w:tc>
          <w:tcPr>
            <w:noWrap/>
          </w:tcPr>
          <w:p>
            <w:pPr>
              <w:jc w:val="left"/>
              <w:ind w:left="0" w:right="0" w:firstLine="0" w:hanging="0"/>
            </w:pPr>
            <w:r>
              <w:rPr/>
              <w:t xml:space="preserve">80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 (экзамен)</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190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применяются следующие методы:</w:t>
      </w:r>
    </w:p>
    <w:p>
      <w:pPr>
        <w:numPr>
          <w:ilvl w:val="0"/>
          <w:numId w:val="1"/>
        </w:numPr>
      </w:pPr>
      <w:r>
        <w:rPr/>
        <w:t xml:space="preserve">разбор конкретных ситуаций</w:t>
      </w:r>
    </w:p>
    <w:p>
      <w:pPr>
        <w:numPr>
          <w:ilvl w:val="0"/>
          <w:numId w:val="1"/>
        </w:numPr>
      </w:pPr>
      <w:r>
        <w:rPr/>
        <w:t xml:space="preserve">проблемное собеседование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 круглый стол, дискуссия, полемика, диспут, дебаты; кейс-задача.</w:t>
      </w:r>
    </w:p>
    <w:p>
      <w:pPr/>
      <w:r>
        <w:rPr/>
        <w:t xml:space="preserve">Оценочные средства для текущего контроля.</w:t>
      </w:r>
    </w:p>
    <w:p>
      <w:pPr/>
      <w:r>
        <w:rPr/>
        <w:t xml:space="preserve">Собеседование</w:t>
      </w:r>
    </w:p>
    <w:p>
      <w:pPr/>
      <w:r>
        <w:rPr/>
        <w:t xml:space="preserve">Примерный перечень вопросов для собеседования в рамках Темы 2. Назначение и принципы уголовного судопроизводства.</w:t>
      </w:r>
    </w:p>
    <w:p>
      <w:pPr>
        <w:numPr>
          <w:ilvl w:val="0"/>
          <w:numId w:val="2"/>
        </w:numPr>
      </w:pPr>
      <w:r>
        <w:rPr/>
        <w:t xml:space="preserve">Понятие уголовного процесса (уголовного судопроизводства) как метода осуществления правосудия по уголовным делам.</w:t>
      </w:r>
    </w:p>
    <w:p>
      <w:pPr>
        <w:numPr>
          <w:ilvl w:val="0"/>
          <w:numId w:val="2"/>
        </w:numPr>
      </w:pPr>
      <w:r>
        <w:rPr/>
        <w:t xml:space="preserve">Как соотносятся категории «цель» и «назначение» уголовного процесса?</w:t>
      </w:r>
    </w:p>
    <w:p>
      <w:pPr>
        <w:numPr>
          <w:ilvl w:val="0"/>
          <w:numId w:val="2"/>
        </w:numPr>
      </w:pPr>
      <w:r>
        <w:rPr/>
        <w:t xml:space="preserve">Стадии и производства в структуре уголовного процесса.</w:t>
      </w:r>
    </w:p>
    <w:p>
      <w:pPr>
        <w:numPr>
          <w:ilvl w:val="0"/>
          <w:numId w:val="2"/>
        </w:numPr>
      </w:pPr>
      <w:r>
        <w:rPr/>
        <w:t xml:space="preserve">Уголовно-процессуальные правоотношения.</w:t>
      </w:r>
    </w:p>
    <w:p>
      <w:pPr>
        <w:numPr>
          <w:ilvl w:val="0"/>
          <w:numId w:val="2"/>
        </w:numPr>
      </w:pPr>
      <w:r>
        <w:rPr/>
        <w:t xml:space="preserve">Уголовно-процессуальные функции.</w:t>
      </w:r>
    </w:p>
    <w:p>
      <w:pPr>
        <w:numPr>
          <w:ilvl w:val="0"/>
          <w:numId w:val="2"/>
        </w:numPr>
      </w:pPr>
      <w:r>
        <w:rPr/>
        <w:t xml:space="preserve">Уголовно-процессуальная форма.</w:t>
      </w:r>
    </w:p>
    <w:p>
      <w:pPr>
        <w:numPr>
          <w:ilvl w:val="0"/>
          <w:numId w:val="2"/>
        </w:numPr>
      </w:pPr>
      <w:r>
        <w:rPr/>
        <w:t xml:space="preserve">Понятие, сущность и значение принципов уголовного процесса, их нормативный характер, взаимосвязь и взаимообусловленность.</w:t>
      </w:r>
    </w:p>
    <w:p>
      <w:pPr>
        <w:numPr>
          <w:ilvl w:val="0"/>
          <w:numId w:val="2"/>
        </w:numPr>
      </w:pPr>
      <w:r>
        <w:rPr/>
        <w:t xml:space="preserve">Система принципов, закрепленных в международно-правовых актах, Конституции РФ и УПК РФ.</w:t>
      </w:r>
    </w:p>
    <w:p/>
    <w:p>
      <w:pPr/>
      <w:r>
        <w:rPr/>
        <w:t xml:space="preserve">Круглый стол, дискуссия, полемика, диспут, дебаты</w:t>
      </w:r>
    </w:p>
    <w:p>
      <w:pPr/>
      <w:r>
        <w:rPr/>
        <w:t xml:space="preserve">Примерные вопросы, выносимые для обсуждения на дебатах:</w:t>
      </w:r>
    </w:p>
    <w:p>
      <w:pPr>
        <w:numPr>
          <w:ilvl w:val="0"/>
          <w:numId w:val="3"/>
        </w:numPr>
      </w:pPr>
      <w:r>
        <w:rPr/>
        <w:t xml:space="preserve">Российский процесс — инквизиционный процесс.</w:t>
      </w:r>
    </w:p>
    <w:p>
      <w:pPr>
        <w:numPr>
          <w:ilvl w:val="0"/>
          <w:numId w:val="3"/>
        </w:numPr>
      </w:pPr>
      <w:r>
        <w:rPr/>
        <w:t xml:space="preserve">Назначение уголовного процесса — быстрое и полное раскрытие преступлений, изобличение виновных.</w:t>
      </w:r>
    </w:p>
    <w:p>
      <w:pPr>
        <w:numPr>
          <w:ilvl w:val="0"/>
          <w:numId w:val="3"/>
        </w:numPr>
      </w:pPr>
      <w:r>
        <w:rPr/>
        <w:t xml:space="preserve">В Российской правовой системе нет места судебному прецеденту.</w:t>
      </w:r>
    </w:p>
    <w:p>
      <w:pPr>
        <w:numPr>
          <w:ilvl w:val="0"/>
          <w:numId w:val="3"/>
        </w:numPr>
      </w:pPr>
      <w:r>
        <w:rPr/>
        <w:t xml:space="preserve">Принцип объективной истины не является принципом состязательного уголовного процесса.</w:t>
      </w:r>
    </w:p>
    <w:p>
      <w:pPr>
        <w:numPr>
          <w:ilvl w:val="0"/>
          <w:numId w:val="3"/>
        </w:numPr>
      </w:pPr>
      <w:r>
        <w:rPr/>
        <w:t xml:space="preserve">Принцип состязательности не распространяется на все стадии уголовного процесса.</w:t>
      </w:r>
    </w:p>
    <w:p>
      <w:pPr>
        <w:numPr>
          <w:ilvl w:val="0"/>
          <w:numId w:val="3"/>
        </w:numPr>
      </w:pPr>
      <w:r>
        <w:rPr/>
        <w:t xml:space="preserve">Защитнику должно быть предоставлено право вести параллельное расследование.</w:t>
      </w:r>
    </w:p>
    <w:p/>
    <w:p>
      <w:pPr/>
      <w:r>
        <w:rPr/>
        <w:t xml:space="preserve">Кейс-задача</w:t>
      </w:r>
    </w:p>
    <w:p>
      <w:pPr/>
      <w:r>
        <w:rPr/>
        <w:t xml:space="preserve">Пример кейс-задачи:</w:t>
      </w:r>
    </w:p>
    <w:p>
      <w:pPr/>
      <w:r>
        <w:rPr/>
        <w:t xml:space="preserve">В ходе расследования дела об организации преступного сообщества следователем был допрошен ряд свидетелей, показавших, что документы, имеющие значение для установления существенных обстоятельств уголовного дела, были переданы обвиняемым своему адвокату. Следователем было принято решение о производстве обыска в рабочем кабинете адвоката Сафронова, расположенном в офисном центре. Ознакомившись с постановлением о производстве обыска, адвокат Сафронов заявил, что оно незаконно, так как разрешение на производство обыска в помещении, занимаемом адвокатом, должен давать федеральный судья. Адвокат Сафронов указал на Определение Конституционного Суда РФ от 08.11.2005 № 439-О, в соответствии с которым «положения статей 7, 29 и 182 УПК Российской Федерации в их конституционно-правовом истолковании, вытекающем из сохраняющих свою силу решений Конституционного Суда Российской Федерации, и в системном единстве с положениями п. 3 ст. 8 Федерального закона “Об адвокатской деятельности и адвокатуре в Российской Федерации” не предполагают возможность производства обыска в служебном помещении адвоката или адвокатского образования без принятия об этом специального судебного решения». Следователь возразил адвокату, указав, что согласно ч. 1 ст. 1 УПК РФ порядок уголовного судопроизводства на территории РФ устанавливается УПК РФ, который не содержит требования получения санкции суда на производство обыска в адвокатском офисе, соответственно содержание приведенного решения противоречит нормам УПК РФ. Адвокат Сафронов обжаловал в суд решение следователя о производстве обыска в своем кабинете. </w:t>
      </w:r>
      <w:r>
        <w:rPr>
          <w:i w:val="1"/>
          <w:iCs w:val="1"/>
        </w:rPr>
        <w:t xml:space="preserve">Примите решение по жалобе адвоката. Правомерны ли действия следователя? Объясните значение решений Конституционного Суда РФ в сфере уголовного судопроизводства</w:t>
      </w:r>
    </w:p>
    <w:p/>
    <w:p>
      <w:pPr/>
      <w:r>
        <w:rPr/>
        <w:t xml:space="preserve">5.2. Промежуточная аттестация проводится в виде:</w:t>
      </w:r>
    </w:p>
    <w:p/>
    <w:p>
      <w:pPr/>
      <w:r>
        <w:rPr/>
        <w:t xml:space="preserve">Экзамен</w:t>
      </w:r>
    </w:p>
    <w:p>
      <w:pPr/>
      <w:r>
        <w:rPr/>
        <w:t xml:space="preserve">Примерный перечень вопросов для подготовки к экзамену:</w:t>
      </w:r>
    </w:p>
    <w:p>
      <w:pPr>
        <w:numPr>
          <w:ilvl w:val="0"/>
          <w:numId w:val="4"/>
        </w:numPr>
      </w:pPr>
      <w:r>
        <w:rPr/>
        <w:t xml:space="preserve">Понятие, сущность и назначение уголовного судопроизводства, его структура.</w:t>
      </w:r>
    </w:p>
    <w:p>
      <w:pPr>
        <w:numPr>
          <w:ilvl w:val="0"/>
          <w:numId w:val="4"/>
        </w:numPr>
      </w:pPr>
      <w:r>
        <w:rPr/>
        <w:t xml:space="preserve">Понятие и виды процессуальных функций.</w:t>
      </w:r>
    </w:p>
    <w:p>
      <w:pPr>
        <w:numPr>
          <w:ilvl w:val="0"/>
          <w:numId w:val="4"/>
        </w:numPr>
      </w:pPr>
      <w:r>
        <w:rPr/>
        <w:t xml:space="preserve">Уголовно-процессуальные отношения, их особенности.</w:t>
      </w:r>
    </w:p>
    <w:p>
      <w:pPr>
        <w:numPr>
          <w:ilvl w:val="0"/>
          <w:numId w:val="4"/>
        </w:numPr>
      </w:pPr>
      <w:r>
        <w:rPr/>
        <w:t xml:space="preserve">Процессуальная форма и ее значение.</w:t>
      </w:r>
    </w:p>
    <w:p>
      <w:pPr>
        <w:numPr>
          <w:ilvl w:val="0"/>
          <w:numId w:val="4"/>
        </w:numPr>
      </w:pPr>
      <w:r>
        <w:rPr/>
        <w:t xml:space="preserve">Уголовно-процессуальные акты, их виды и значение.</w:t>
      </w:r>
    </w:p>
    <w:p>
      <w:pPr>
        <w:numPr>
          <w:ilvl w:val="0"/>
          <w:numId w:val="4"/>
        </w:numPr>
      </w:pPr>
      <w:r>
        <w:rPr/>
        <w:t xml:space="preserve">Сущность и значение уголовно-процессуального закона. Его действие во времени, пространстве и по кругу лиц.</w:t>
      </w:r>
    </w:p>
    <w:p>
      <w:pPr>
        <w:numPr>
          <w:ilvl w:val="0"/>
          <w:numId w:val="4"/>
        </w:numPr>
      </w:pPr>
      <w:r>
        <w:rPr/>
        <w:t xml:space="preserve">Система действующего уголовно-процессуального законодательства. Общая характеристика основных нормативно-правовых актов.</w:t>
      </w:r>
    </w:p>
    <w:p>
      <w:pPr>
        <w:numPr>
          <w:ilvl w:val="0"/>
          <w:numId w:val="4"/>
        </w:numPr>
      </w:pPr>
      <w:r>
        <w:rPr/>
        <w:t xml:space="preserve">Понятие, значение, система и классификация принципов уголовного судопроизводства.</w:t>
      </w:r>
    </w:p>
    <w:p>
      <w:pPr>
        <w:numPr>
          <w:ilvl w:val="0"/>
          <w:numId w:val="4"/>
        </w:numPr>
      </w:pPr>
      <w:r>
        <w:rPr/>
        <w:t xml:space="preserve">Принципы законности и публичности при производстве по уголовному делу.</w:t>
      </w:r>
    </w:p>
    <w:p>
      <w:pPr>
        <w:numPr>
          <w:ilvl w:val="0"/>
          <w:numId w:val="4"/>
        </w:numPr>
      </w:pPr>
      <w:r>
        <w:rPr/>
        <w:t xml:space="preserve">Презумпция невиновности, ее сущность и значение для уголовно-процессуальной деятельности.</w:t>
      </w:r>
    </w:p>
    <w:p>
      <w:pPr>
        <w:numPr>
          <w:ilvl w:val="0"/>
          <w:numId w:val="4"/>
        </w:numPr>
      </w:pPr>
      <w:r>
        <w:rPr/>
        <w:t xml:space="preserve">Принцип обеспечения подозреваемому и обвиняемому права на защиту.</w:t>
      </w:r>
    </w:p>
    <w:p>
      <w:pPr>
        <w:numPr>
          <w:ilvl w:val="0"/>
          <w:numId w:val="4"/>
        </w:numPr>
      </w:pPr>
      <w:r>
        <w:rPr/>
        <w:t xml:space="preserve">Состязательность и равноправие сторон как принцип уголовного судопроизводства.</w:t>
      </w:r>
    </w:p>
    <w:p>
      <w:pPr>
        <w:numPr>
          <w:ilvl w:val="0"/>
          <w:numId w:val="4"/>
        </w:numPr>
      </w:pPr>
      <w:r>
        <w:rPr/>
        <w:t xml:space="preserve">Осуществление правосудия только судом. Независимость судей и присяжных заседателей.</w:t>
      </w:r>
    </w:p>
    <w:p>
      <w:pPr>
        <w:numPr>
          <w:ilvl w:val="0"/>
          <w:numId w:val="4"/>
        </w:numPr>
      </w:pPr>
      <w:r>
        <w:rPr/>
        <w:t xml:space="preserve">Осуществление судопроизводства по делу в разумные сроки как принцип уголовного процесса</w:t>
      </w:r>
    </w:p>
    <w:p>
      <w:pPr>
        <w:numPr>
          <w:ilvl w:val="0"/>
          <w:numId w:val="4"/>
        </w:numPr>
      </w:pPr>
      <w:r>
        <w:rPr/>
        <w:t xml:space="preserve">Уважение чести и достоинства личности. Неприкосновенность личности при осуществлении уголовно-процессуальной деятельности.</w:t>
      </w:r>
    </w:p>
    <w:p>
      <w:pPr>
        <w:numPr>
          <w:ilvl w:val="0"/>
          <w:numId w:val="4"/>
        </w:numPr>
      </w:pPr>
      <w:r>
        <w:rPr/>
        <w:t xml:space="preserve">Доказывание как процесс познания. Цель доказывания в уголовном судопроизводстве.</w:t>
      </w:r>
    </w:p>
    <w:p>
      <w:pPr>
        <w:numPr>
          <w:ilvl w:val="0"/>
          <w:numId w:val="4"/>
        </w:numPr>
      </w:pPr>
      <w:r>
        <w:rPr/>
        <w:t xml:space="preserve">Процесс доказывания и его структура. Субъекты и обязанность доказывания.</w:t>
      </w:r>
    </w:p>
    <w:p>
      <w:pPr>
        <w:numPr>
          <w:ilvl w:val="0"/>
          <w:numId w:val="4"/>
        </w:numPr>
      </w:pPr>
      <w:r>
        <w:rPr/>
        <w:t xml:space="preserve">Предмет и пределы доказывания по уголовным делам. Преюдиция.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но без его непосредственного участия, однако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"Актуальные проблемы уголовного процесса (общая часть)" является  закрепление навыков работы с  научными трудами в данной области, а также материалами правоприменительной практики, которые необходимы для углубленного изучения дисциплины.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"Актуальные проблемы уголовного процесса (общая часть)" является решение кейс-задач. Решение задач позволяет изучать уголовно-процессуальное законодательство в тесной связи с практикой, приобретать навыки анализа практических ситуаций в соответствии с современными требованиями закона. Важнейшим этапом решения является поиск правовых норм, в соответствии с которыми оно принимается, их анализ и сопоставление. В основе здесь лежит хорошее знание Уголовно-процессуального кодекса, умение в нем ориентироваться свободно, усвоение закона и теоретических положений по всем ранее изученным темам. Необходимо ознакомиться с постатейными материалами и приложениями, относящимися к теме. Решение многих задач требует знания решений высших судебных органов как общего порядка, так и по конкретным делам, иных подзаконных актов. Решение каждой задачи должно быть мотивированным, то есть содержать обоснование, аргументы, суждения, из которых оно следует.</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"Актуальные проблемы уголовного процесса (общая часть)" реализуется посредством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 а также рассматривает актуальные проблемы, обсуждаемые в научном сообществе и возникаемые в ходе осуществления субъектами правоприменительной деятельности своих профессиональных обязанностей в данной сфере отношений. </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экзамена.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Уголовно-процессуальное право Российской Федерации в 2 ч. Часть 1: учебник для вузов / Г. М. Резник [и др.]; под общей редакцией Г. М. Резника. — 3-е изд., перераб. и доп. — Москва: Издательство Юрайт, 2020 — 457 с. — (Высшее образование). — ISBN 978-5-534-12202-2. — Текст: электронный // ЭБС Юрайт [сайт]. — URL: </w:t>
      </w:r>
      <w:hyperlink r:id="rId7" w:history="1">
        <w:r>
          <w:rPr/>
          <w:t xml:space="preserve">https://urait.ru/bcode/449440</w:t>
        </w:r>
      </w:hyperlink>
      <w:r>
        <w:rPr/>
        <w:t xml:space="preserve">. </w:t>
      </w:r>
    </w:p>
    <w:p>
      <w:pPr>
        <w:numPr>
          <w:ilvl w:val="0"/>
          <w:numId w:val="5"/>
        </w:numPr>
      </w:pPr>
      <w:r>
        <w:rPr/>
        <w:t xml:space="preserve">Уголовно-процессуальное право Российской Федерации в 2 ч. Часть 2: учебник для вузов / Г. М. Резник [и др.] ; ответственный редактор Г. М. Резник. — 3-е изд., перераб. и доп. — Москва : Издательство Юрайт, 2020 — 519 с. — (Высшее образование). — ISBN 978-5-534-12205-3. — Текст: электронный // ЭБС Юрайт [сайт]. — URL: </w:t>
      </w:r>
      <w:hyperlink r:id="rId8" w:history="1">
        <w:r>
          <w:rPr/>
          <w:t xml:space="preserve">https://urait.ru/bcode/44944</w:t>
        </w:r>
      </w:hyperlink>
      <w:r>
        <w:rPr/>
        <w:t xml:space="preserve">. </w:t>
      </w:r>
    </w:p>
    <w:p>
      <w:pPr>
        <w:numPr>
          <w:ilvl w:val="0"/>
          <w:numId w:val="5"/>
        </w:numPr>
      </w:pPr>
      <w:r>
        <w:rPr/>
        <w:t xml:space="preserve">Францифоров, Ю. В. Уголовный процесс: учебник и практикум для вузов / Ю. В. Францифоров, Н. С. Манова, А. Ю. Францифоров. — 6-е изд., перераб. и доп. — Москва: Издательство Юрайт, 2020 — 403 с. — (Высшее образование). — ISBN 978-5-534-13800-9. — Текст: электронный // ЭБС Юрайт [сайт]. — URL: </w:t>
      </w:r>
      <w:hyperlink r:id="rId9" w:history="1">
        <w:r>
          <w:rPr/>
          <w:t xml:space="preserve">https://urait.ru/bcode/466903</w:t>
        </w:r>
      </w:hyperlink>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t xml:space="preserve">Манова, Н. С. Уголовный процесс: учебное пособие для вузов / Н. С. Манова, Ю. В. Францифоров. — 12-е изд., перераб. и доп. — Москва: Издательство Юрайт, 2020 — 244 с. — (Высшее образование). — ISBN 978-5-534-12376-0. — Текст: электронный // ЭБС Юрайт [сайт]. — URL: </w:t>
      </w:r>
      <w:hyperlink r:id="rId10" w:history="1">
        <w:r>
          <w:rPr/>
          <w:t xml:space="preserve">https://urait.ru/bcode/449618</w:t>
        </w:r>
      </w:hyperlink>
      <w:r>
        <w:rPr/>
        <w:t xml:space="preserve">. </w:t>
      </w:r>
    </w:p>
    <w:p>
      <w:pPr>
        <w:numPr>
          <w:ilvl w:val="0"/>
          <w:numId w:val="6"/>
        </w:numPr>
      </w:pPr>
      <w:r>
        <w:rPr/>
        <w:t xml:space="preserve">Уголовно-процессуальные акты: учебное пособие для вузов / Г. В. Стародубова [и др.]; под редакцией Г. В. Стародубовой. — 3-е изд. — Москва: Издательство Юрайт, 2020 — 477 с. — (Высшее образование). — ISBN 978-5-534-12783-6. — Текст: электронный // ЭБС Юрайт [сайт]. — URL: </w:t>
      </w:r>
      <w:hyperlink r:id="rId11" w:history="1">
        <w:r>
          <w:rPr/>
          <w:t xml:space="preserve">https://urait.ru/bcode/448309</w:t>
        </w:r>
      </w:hyperlink>
      <w:r>
        <w:rPr/>
        <w:t xml:space="preserve">. </w:t>
      </w:r>
    </w:p>
    <w:p>
      <w:pPr>
        <w:numPr>
          <w:ilvl w:val="0"/>
          <w:numId w:val="6"/>
        </w:numPr>
      </w:pPr>
      <w:r>
        <w:rPr/>
        <w:t xml:space="preserve">Практика применения уголовно-процессуального кодекса РФ в 2 ч. Часть 1: практическое пособие / В. М. Лебедев [и др.]; ответственный редактор В. М. Лебедев. — 8-е изд., перераб. и доп. — Москва: Издательство Юрайт, 2020 — 246 с. — (Профессиональные комментарии). — ISBN 978-5-534-09489-3. — Текст: электронный // ЭБС Юрайт [сайт]. — URL: </w:t>
      </w:r>
      <w:hyperlink r:id="rId12" w:history="1">
        <w:r>
          <w:rPr/>
          <w:t xml:space="preserve">https://urait.ru/bcode/448916</w:t>
        </w:r>
      </w:hyperlink>
      <w:r>
        <w:rPr/>
        <w:t xml:space="preserve">. </w:t>
      </w:r>
    </w:p>
    <w:p>
      <w:pPr>
        <w:numPr>
          <w:ilvl w:val="0"/>
          <w:numId w:val="6"/>
        </w:numPr>
      </w:pPr>
      <w:r>
        <w:rPr/>
        <w:t xml:space="preserve">Практика применения уголовно-процессуального кодекса РФ в 2 ч. Часть 2: практическое пособие / В. М. Лебедев [и др.]; ответственный редактор В. М. Лебедев. — 8-е изд., перераб. и доп. — Москва: Издательство Юрайт, 2020 — 303 с. — (Профессиональные комментарии). — ISBN 978-5-534-10674-9. — Текст:</w:t>
      </w:r>
      <w:r>
        <w:rPr/>
        <w:t xml:space="preserve">электронный // ЭБС Юрайт [сайт]. — URL: </w:t>
      </w:r>
      <w:hyperlink r:id="rId13" w:history="1">
        <w:r>
          <w:rPr/>
          <w:t xml:space="preserve">https://urait.ru/bcode/448918</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7"/>
        </w:numPr>
      </w:pPr>
      <w:r>
        <w:rPr/>
        <w:t xml:space="preserve">КонсультантПлюс - </w:t>
      </w:r>
      <w:hyperlink r:id="rId14" w:history="1">
        <w:r>
          <w:rPr/>
          <w:t xml:space="preserve">http://www.consultant.ru/</w:t>
        </w:r>
      </w:hyperlink>
    </w:p>
    <w:p>
      <w:pPr>
        <w:numPr>
          <w:ilvl w:val="0"/>
          <w:numId w:val="7"/>
        </w:numPr>
      </w:pPr>
      <w:r>
        <w:rPr/>
        <w:t xml:space="preserve">Информационно-правовой портал Гарант.РУ - </w:t>
      </w:r>
      <w:hyperlink r:id="rId15" w:history="1">
        <w:r>
          <w:rPr/>
          <w:t xml:space="preserve">http://www.garant.ru/</w:t>
        </w:r>
      </w:hyperlink>
    </w:p>
    <w:p>
      <w:pPr>
        <w:numPr>
          <w:ilvl w:val="0"/>
          <w:numId w:val="7"/>
        </w:numPr>
      </w:pPr>
      <w:r>
        <w:rPr/>
        <w:t xml:space="preserve">Конституционный Суд Российской Федерации - </w:t>
      </w:r>
      <w:hyperlink r:id="rId16" w:history="1">
        <w:r>
          <w:rPr/>
          <w:t xml:space="preserve">http://www.ksrf.ru</w:t>
        </w:r>
      </w:hyperlink>
    </w:p>
    <w:p>
      <w:pPr>
        <w:numPr>
          <w:ilvl w:val="0"/>
          <w:numId w:val="7"/>
        </w:numPr>
      </w:pPr>
      <w:r>
        <w:rPr/>
        <w:t xml:space="preserve">Верховный Суд Российской Федерации - </w:t>
      </w:r>
      <w:hyperlink r:id="rId17" w:history="1">
        <w:r>
          <w:rPr/>
          <w:t xml:space="preserve">http://www.supcourt.ru/</w:t>
        </w:r>
      </w:hyperlink>
    </w:p>
    <w:p>
      <w:pPr>
        <w:numPr>
          <w:ilvl w:val="0"/>
          <w:numId w:val="7"/>
        </w:numPr>
      </w:pPr>
      <w:r>
        <w:rPr/>
        <w:t xml:space="preserve">Генеральная прокуратура Российской Федерации - </w:t>
      </w:r>
      <w:hyperlink r:id="rId18" w:history="1">
        <w:r>
          <w:rPr/>
          <w:t xml:space="preserve">https://www.genproc.gov.ru/</w:t>
        </w:r>
      </w:hyperlink>
    </w:p>
    <w:p>
      <w:pPr>
        <w:numPr>
          <w:ilvl w:val="0"/>
          <w:numId w:val="7"/>
        </w:numPr>
      </w:pPr>
      <w:r>
        <w:rPr/>
        <w:t xml:space="preserve">Следственный комитет Российской Федерации - </w:t>
      </w:r>
      <w:hyperlink r:id="rId19" w:history="1">
        <w:r>
          <w:rPr/>
          <w:t xml:space="preserve">https://sledcom.ru/</w:t>
        </w:r>
      </w:hyperlink>
    </w:p>
    <w:p>
      <w:pPr>
        <w:numPr>
          <w:ilvl w:val="0"/>
          <w:numId w:val="7"/>
        </w:numPr>
      </w:pPr>
      <w:r>
        <w:rPr/>
        <w:t xml:space="preserve">Министерство внутренних дел Российской Федерации - </w:t>
      </w:r>
      <w:hyperlink r:id="rId20" w:history="1">
        <w:r>
          <w:rPr/>
          <w:t xml:space="preserve">https://мвд.рф</w:t>
        </w:r>
      </w:hyperlink>
    </w:p>
    <w:p>
      <w:pPr>
        <w:numPr>
          <w:ilvl w:val="0"/>
          <w:numId w:val="7"/>
        </w:numPr>
      </w:pPr>
      <w:r>
        <w:rPr/>
        <w:t xml:space="preserve">Федеральная служба безопасности России - </w:t>
      </w:r>
      <w:hyperlink r:id="rId21" w:history="1">
        <w:r>
          <w:rPr/>
          <w:t xml:space="preserve">http://www.fsb.ru/</w:t>
        </w:r>
      </w:hyperlink>
    </w:p>
    <w:p>
      <w:pPr>
        <w:numPr>
          <w:ilvl w:val="0"/>
          <w:numId w:val="7"/>
        </w:numPr>
      </w:pPr>
      <w:r>
        <w:rPr/>
        <w:t xml:space="preserve">Уголовный процесс. Сайт К. Калиновского - </w:t>
      </w:r>
      <w:hyperlink r:id="rId22" w:history="1">
        <w:r>
          <w:rPr/>
          <w:t xml:space="preserve">http://www.kalinovsky-k.narod.ru/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232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48B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CC1B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687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BD3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6CDF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EA0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946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9440" TargetMode="External"/><Relationship Id="rId8" Type="http://schemas.openxmlformats.org/officeDocument/2006/relationships/hyperlink" Target="https://urait.ru/bcode/44944" TargetMode="External"/><Relationship Id="rId9" Type="http://schemas.openxmlformats.org/officeDocument/2006/relationships/hyperlink" Target="https://urait.ru/bcode/466903" TargetMode="External"/><Relationship Id="rId10" Type="http://schemas.openxmlformats.org/officeDocument/2006/relationships/hyperlink" Target="https://urait.ru/bcode/449618" TargetMode="External"/><Relationship Id="rId11" Type="http://schemas.openxmlformats.org/officeDocument/2006/relationships/hyperlink" Target="https://urait.ru/bcode/448309" TargetMode="External"/><Relationship Id="rId12" Type="http://schemas.openxmlformats.org/officeDocument/2006/relationships/hyperlink" Target="https://urait.ru/bcode/448916" TargetMode="External"/><Relationship Id="rId13" Type="http://schemas.openxmlformats.org/officeDocument/2006/relationships/hyperlink" Target="https://urait.ru/bcode/448918" TargetMode="External"/><Relationship Id="rId14" Type="http://schemas.openxmlformats.org/officeDocument/2006/relationships/hyperlink" Target="http://www.consultant.ru/" TargetMode="External"/><Relationship Id="rId15" Type="http://schemas.openxmlformats.org/officeDocument/2006/relationships/hyperlink" Target="http://www.garant.ru/" TargetMode="External"/><Relationship Id="rId16" Type="http://schemas.openxmlformats.org/officeDocument/2006/relationships/hyperlink" Target="http://www.ksrf.ru/" TargetMode="External"/><Relationship Id="rId17" Type="http://schemas.openxmlformats.org/officeDocument/2006/relationships/hyperlink" Target="http://www.supcourt.ru/" TargetMode="External"/><Relationship Id="rId18" Type="http://schemas.openxmlformats.org/officeDocument/2006/relationships/hyperlink" Target="https://www.genproc.gov.ru/" TargetMode="External"/><Relationship Id="rId19" Type="http://schemas.openxmlformats.org/officeDocument/2006/relationships/hyperlink" Target="https://sledcom.ru/" TargetMode="External"/><Relationship Id="rId20" Type="http://schemas.openxmlformats.org/officeDocument/2006/relationships/hyperlink" Target="https://xn--b1aew.xn--p1ai/" TargetMode="External"/><Relationship Id="rId21" Type="http://schemas.openxmlformats.org/officeDocument/2006/relationships/hyperlink" Target="http://www.fsb.ru/" TargetMode="External"/><Relationship Id="rId22" Type="http://schemas.openxmlformats.org/officeDocument/2006/relationships/hyperlink" Target="http://www.kalinovsky-k.naro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2026-04-23T19:15:01+03:00</dcterms:created>
  <dcterms:modified xsi:type="dcterms:W3CDTF">2026-04-23T19:15:01+03:00</dcterms:modified>
</cp:coreProperties>
</file>

<file path=docProps/custom.xml><?xml version="1.0" encoding="utf-8"?>
<Properties xmlns="http://schemas.openxmlformats.org/officeDocument/2006/custom-properties" xmlns:vt="http://schemas.openxmlformats.org/officeDocument/2006/docPropsVTypes"/>
</file>