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АКТУАЛЬНЫЕ ПРОБЛЕМЫ УГОЛОВНОГО ПРАВА (ОСОБЕННАЯ ЧАСТЬ)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Титкова Ольга Игоревна, доцент,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квалификацию фактов, событий и обстоятельств по уголовным делам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ПК-9.1. Знает правила осуществления квалификации фактов и обстоятельств по уголовным делам;</w:t>
            </w:r>
          </w:p>
          <w:p/>
          <w:p>
            <w:pPr/>
            <w:r>
              <w:rPr/>
              <w:t xml:space="preserve">ПК-9.2. Осуществляет квалификацию фактов, событий и обстоятельств по уголовным делам;</w:t>
            </w:r>
          </w:p>
          <w:p/>
          <w:p>
            <w:pPr/>
            <w:r>
              <w:rPr/>
              <w:t xml:space="preserve">ПК-9.3. Владеет навыками квалификации фактов, событий и обстоятельств по уголовным делам.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Актуальные проблемы уголовного права (особенная часть)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DB7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