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ИНЖЕНЕРНАЯ ЭКОЛОГИЯ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Математика (НО), Физика (НО), Химия (Н), Инженерная графика (Н), Инженерная экология (И), Теоретическая механика (О), Гидравлика (ОИ), Сопротивление материалов (О), Строительная механика (О), Учебная изыскательская полевая геодезическая практика (И), Учебная ознакомительная практика по геологии (О), Подготовка к процедуре защиты и защита ВКР (И), Строительная физика (О).</w:t>
            </w:r>
          </w:p>
        </w:tc>
        <w:tc>
          <w:tcPr>
            <w:tcW w:w="3100" w:type="dxa"/>
            <w:noWrap/>
          </w:tcPr>
          <w:p>
            <w:pPr/>
            <w:r>
              <w:rPr/>
              <w:t xml:space="preserve">ОПК-1.1 Выявление и классификация физических и химических процессов, протекающих на объекте промышленного и гражданского назначения;</w:t>
            </w:r>
          </w:p>
          <w:p/>
          <w:p>
            <w:pPr/>
            <w:r>
              <w:rPr/>
              <w:t xml:space="preserve">ОПК-1.2 Определение характеристик физического процесса (явления), характерного для объектов промышленного и гражданского назначения, на основе теоретического и экспериментального исследований;</w:t>
            </w:r>
          </w:p>
          <w:p/>
          <w:p>
            <w:pPr/>
            <w:r>
              <w:rPr/>
              <w:t xml:space="preserve">ОПК-1.3 Определение характеристик химического процесса (явления), характерного для объектов промышленного и гражданского назначения, на основе экспериментальных исследований;</w:t>
            </w:r>
          </w:p>
          <w:p/>
          <w:p>
            <w:pPr/>
            <w:r>
              <w:rPr/>
              <w:t xml:space="preserve">ОПК-1.4 Представление базовых для профессиональной сферы физических процессов и явлений в виде математического(их) уравнения(й);</w:t>
            </w:r>
          </w:p>
          <w:p/>
          <w:p>
            <w:pPr/>
            <w:r>
              <w:rPr/>
              <w:t xml:space="preserve">ОПК-1.5 Выбор базовых физических и химических законов для решения задач промышленного и гражданского строительства;</w:t>
            </w:r>
          </w:p>
          <w:p/>
          <w:p>
            <w:pPr/>
            <w:r>
              <w:rPr/>
              <w:t xml:space="preserve">ОПК-1.6 Решение инженерных задач с помощью математического аппарата векторной алгебры, аналитической геометрии и математического анализа;</w:t>
            </w:r>
          </w:p>
          <w:p/>
          <w:p>
            <w:pPr/>
            <w:r>
              <w:rPr/>
              <w:t xml:space="preserve">ОПК-1.7 Решение уравнений, описывающих основные физические процессы, с применением методов линейной алгебры и математического анализа;</w:t>
            </w:r>
          </w:p>
          <w:p/>
          <w:p>
            <w:pPr/>
            <w:r>
              <w:rPr/>
              <w:t xml:space="preserve">ОПК-1.8 Обработка расчетных и экспериментальных данных вероятностно-статистическими методами;</w:t>
            </w:r>
          </w:p>
          <w:p/>
          <w:p>
            <w:pPr/>
            <w:r>
              <w:rPr/>
              <w:t xml:space="preserve">ОПК-1.9 Решение инженерно-геометрических задач графическими способами;</w:t>
            </w:r>
          </w:p>
          <w:p/>
          <w:p>
            <w:pPr/>
            <w:r>
              <w:rPr/>
              <w:t xml:space="preserve">ОПК-1.10 Оценка воздействия техногенных факторов на состояние окружающей среды.</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 применяя известные и новые технологии в области строительства и строительной индустрии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Инженерная экология (), Технологические процессы в строительстве (О), Основы организации и управления в строительстве (О), Подготовка к процедуре защиты и защита ВКР (И), Производственная практика (Н).</w:t>
            </w:r>
          </w:p>
        </w:tc>
        <w:tc>
          <w:tcPr>
            <w:tcW w:w="3100" w:type="dxa"/>
            <w:noWrap/>
          </w:tcPr>
          <w:p>
            <w:pPr/>
            <w:r>
              <w:rPr/>
              <w:t xml:space="preserve">ОПК-8.1 Контроль результатов осуществления этапов технологического процесса строительного производства и строительной индустрии;</w:t>
            </w:r>
          </w:p>
          <w:p/>
          <w:p>
            <w:pPr/>
            <w:r>
              <w:rPr/>
              <w:t xml:space="preserve">ОПК-8.2 Составление нормативно-методического документа, регламентирующего технологический процесс;</w:t>
            </w:r>
          </w:p>
          <w:p/>
          <w:p>
            <w:pPr/>
            <w:r>
              <w:rPr/>
              <w:t xml:space="preserve">ОПК-8.3 Контроль соблюдения норм промышленной, пожарной, экологической безопасности при осуществлении технологического процесса;</w:t>
            </w:r>
          </w:p>
          <w:p/>
          <w:p>
            <w:pPr/>
            <w:r>
              <w:rPr/>
              <w:t xml:space="preserve">ОПК-8.4 Контроль соблюдения требований охраны труда при осуществлении технологического процесса;</w:t>
            </w:r>
          </w:p>
          <w:p/>
          <w:p>
            <w:pPr/>
            <w:r>
              <w:rPr/>
              <w:t xml:space="preserve">ОПК-8.5 Подготовка документации для сдачи/приёмки законченных видов/этапов работ (продукции).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Экологическая безопасность в строительстве</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64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Негативные экологический факторы при выполнении строительных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Оценка экологической обстановки в Российской Федерации и в Республике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Мероприятия экологической безопасности при выполнении строительных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Контроль каче6ства воды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контроля атмосферного воздуха. Методы очистки загрязнений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классификацию методы обращения с отходами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зациты недр</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защиты гидросферы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защиты атмосферы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отчетную экологическую документацию</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мотоды рекультивации полигонов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практические задания,</w:t>
      </w:r>
    </w:p>
    <w:p>
      <w:pPr/>
      <w:r>
        <w:rPr/>
        <w:t xml:space="preserve">- лабораторная работа,</w:t>
      </w:r>
    </w:p>
    <w:p>
      <w:pPr/>
      <w:r>
        <w:rPr/>
        <w:t xml:space="preserve">- самостоятельная работа.</w:t>
      </w:r>
    </w:p>
    <w:p>
      <w:pPr/>
      <w:r>
        <w:rPr/>
        <w:t xml:space="preserve">Также предусмотрена экскурсия на природоохранный объект "Канализационные очистные сооружения г. Петрозаводск"</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Оценка «зачтено» выставляется, если доклад соответствует следующим критериям:</w:t>
      </w:r>
    </w:p>
    <w:p>
      <w:pPr/>
      <w:r>
        <w:rPr/>
        <w:t xml:space="preserve">- полноту и правильность ответа;</w:t>
      </w:r>
    </w:p>
    <w:p>
      <w:pPr/>
      <w:r>
        <w:rPr/>
        <w:t xml:space="preserve">- степень осознанности, понимания изученного;</w:t>
      </w:r>
    </w:p>
    <w:p>
      <w:pPr/>
      <w:r>
        <w:rPr/>
        <w:t xml:space="preserve">- языковое оформление ответа по теме доклада.</w:t>
      </w:r>
    </w:p>
    <w:p>
      <w:pPr/>
      <w:r>
        <w:rPr/>
        <w:t xml:space="preserve">Оценка «незачтено» выставляется, если обучающийся не выполнил задание, или выполнил его формально, тема доклада не раскрыта, не подготовлены тезисы доклада на бумажном носителе</w:t>
      </w:r>
    </w:p>
    <w:p/>
    <w:p>
      <w:pPr/>
      <w:r>
        <w:rPr/>
        <w:t xml:space="preserve">5.2. Промежуточная аттестация проводится в виде:</w:t>
      </w:r>
    </w:p>
    <w:p/>
    <w:p>
      <w:pPr/>
      <w:r>
        <w:rPr/>
        <w:t xml:space="preserve">Зачет</w:t>
      </w:r>
    </w:p>
    <w:p>
      <w:pPr/>
      <w:r>
        <w:rPr/>
        <w:t xml:space="preserve">Оценка «зачтено» выставляется обучающемуся, если демонстрируются: достаточно полное знание учебного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занятиях, посетил 90% занятий, продемонстрировал уровень знаний по дисциплине, достаточный для дальнейшей учебы, а также способность к их самостоятельному пополнению.</w:t>
      </w:r>
    </w:p>
    <w:p>
      <w:pPr/>
      <w:r>
        <w:rPr/>
        <w:t xml:space="preserve">Оценка «незачтено» выставляется обучающемуся, если обнаруживаются пробелы в знаниях или отсутствие знаний по значительной части основного учебного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соответствующей дисциплине</w:t>
      </w:r>
      <w:r>
        <w:rPr>
          <w:b w:val="1"/>
          <w:bCs w:val="1"/>
        </w:rPr>
        <w:t xml:space="preserve">.</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обучающихся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p>
    <w:p>
      <w:pPr/>
      <w:r>
        <w:rPr/>
        <w:t xml:space="preserve">Рекомендуется не пропускать занятия. Выполнение всех запланированных работ, сдача доклада и тестирование – необходимое условие сдачи зачета.</w:t>
      </w:r>
    </w:p>
    <w:p>
      <w:pPr/>
      <w:r>
        <w:rPr/>
        <w:t xml:space="preserve">При подготовке к зачету нужно просмотреть весь лекционный и дополнительный материал.</w:t>
      </w:r>
    </w:p>
    <w:p>
      <w:pPr/>
      <w:r>
        <w:rPr/>
        <w:t xml:space="preserve">Предусмотрена самостоятельная работа обучающихся в объеме 80 часов. 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w:t>
      </w:r>
      <w:r>
        <w:rPr/>
        <w:t xml:space="preserve">        </w:t>
      </w:r>
      <w:r>
        <w:rPr/>
        <w:t xml:space="preserve"> чтение обучающимися рекомендованной литературы и усвоение теоретического материала дисциплины;</w:t>
      </w:r>
    </w:p>
    <w:p>
      <w:pPr/>
      <w:r>
        <w:rPr/>
        <w:t xml:space="preserve">-</w:t>
      </w:r>
      <w:r>
        <w:rPr/>
        <w:t xml:space="preserve">        </w:t>
      </w:r>
      <w:r>
        <w:rPr/>
        <w:t xml:space="preserve"> подготовку к практическим занятиям;</w:t>
      </w:r>
    </w:p>
    <w:p>
      <w:pPr/>
      <w:r>
        <w:rPr/>
        <w:t xml:space="preserve">-</w:t>
      </w:r>
      <w:r>
        <w:rPr/>
        <w:t xml:space="preserve">        </w:t>
      </w:r>
      <w:r>
        <w:rPr/>
        <w:t xml:space="preserve"> подготовку к выступлению;</w:t>
      </w:r>
    </w:p>
    <w:p>
      <w:pPr/>
      <w:r>
        <w:rPr/>
        <w:t xml:space="preserve">-</w:t>
      </w:r>
      <w:r>
        <w:rPr/>
        <w:t xml:space="preserve">        </w:t>
      </w: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 семестр, предусматривая при этом регулярное повторение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Для контроля знаний обучающихся используется текущая аттестация (доклад (сообщение), тестирование) и промежуточная аттестация, проводимая в виде зачета.</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Графова, Е. О. Экология и строительные системы охраны водных ресурсов: экологическая безопасность при строительстве: учебное электронное пособие для студентов специальностей 270112 "Водоснабжение и водоотведение", 270102 "Промышленное и гражданское строительство" / Е. О. Графова. - Электронные текстовые данные. - Петрозаводск: Издательство ПетрГУ, 2016.</w:t>
      </w:r>
    </w:p>
    <w:p>
      <w:pPr>
        <w:numPr>
          <w:ilvl w:val="0"/>
          <w:numId w:val="1"/>
        </w:numPr>
      </w:pPr>
      <w:r>
        <w:rPr/>
        <w:t xml:space="preserve">Графова, Е. О.</w:t>
      </w:r>
      <w:r>
        <w:rPr/>
        <w:t xml:space="preserve"> </w:t>
      </w:r>
      <w:r>
        <w:rPr/>
        <w:t xml:space="preserve"> Экология и строительные системы охраны водных ресурсов: экологическая безопасность при проектировании: учебное электронное пособие для студентов специальностей 270112 "Водоснабжение и водоотведение", 270102 "Промышленное и гражданское строительство" / Е. О. Графова. - Электронные текстовые данные. - Петрозаводск: Издательство ПетрГУ, 2016.</w:t>
      </w:r>
    </w:p>
    <w:p>
      <w:pPr>
        <w:numPr>
          <w:ilvl w:val="0"/>
          <w:numId w:val="1"/>
        </w:numPr>
      </w:pPr>
      <w:r>
        <w:rPr/>
        <w:t xml:space="preserve">Сугробов, Н. П. Строительная экология: учеб. пособие по группе специальностей 2900 "Стр-во и архитектура" / Н. П. Сугробов, В. В. Фролов. - М.: </w:t>
      </w:r>
      <w:r>
        <w:rPr/>
        <w:t xml:space="preserve">Academia</w:t>
      </w:r>
      <w:r>
        <w:rPr/>
        <w:t xml:space="preserve">, 2004 – 412 с.: ил.</w:t>
      </w:r>
    </w:p>
    <w:p>
      <w:pPr>
        <w:numPr>
          <w:ilvl w:val="0"/>
          <w:numId w:val="1"/>
        </w:numPr>
      </w:pPr>
      <w:r>
        <w:rPr/>
        <w:t xml:space="preserve">Тетиор, А. Н. Архитектурно-строительная экология: учеб. пособие для вузов по направлению </w:t>
      </w:r>
      <w:r>
        <w:rPr/>
        <w:t xml:space="preserve">270100 "Стр-во" / А. Н. Тетиор. - М.: Академия, 2008 – 360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Калыгин, В. Г. Промышленная экология: учеб. пособие для вузов / В. Г. Калыгин. - 2-е изд., стер. - М.: Академия, 2006 - 430 с.</w:t>
      </w:r>
    </w:p>
    <w:p>
      <w:pPr>
        <w:numPr>
          <w:ilvl w:val="0"/>
          <w:numId w:val="2"/>
        </w:numPr>
      </w:pPr>
      <w:r>
        <w:rPr/>
        <w:t xml:space="preserve">Коробкин, В. И. Экология: учебник для вузов / В. И. Коробкин, Л. В. Передельский. - 12-е изд., доп. и перераб. - Ростов н/Д: Феникс, 2007 - 602 с.</w:t>
      </w:r>
    </w:p>
    <w:p>
      <w:pPr>
        <w:numPr>
          <w:ilvl w:val="0"/>
          <w:numId w:val="2"/>
        </w:numPr>
      </w:pPr>
      <w:r>
        <w:rPr/>
        <w:t xml:space="preserve">Оноприенко, М. Г. Экология: учеб. пособие для вузов по техн. специальностям М. Г. Оноприенко. - 2-е изд., стер. - М.: Омега-Л, 2016 - 428с.: ил.</w:t>
      </w:r>
    </w:p>
    <w:p>
      <w:pPr>
        <w:numPr>
          <w:ilvl w:val="0"/>
          <w:numId w:val="2"/>
        </w:numPr>
      </w:pPr>
      <w:r>
        <w:rPr/>
        <w:t xml:space="preserve">Сазонов, Э. В. Экология городской среды: учеб. пособие по направлению </w:t>
      </w:r>
      <w:r>
        <w:rPr/>
        <w:t xml:space="preserve">270100 "Строительство" / Э. В. Сазонов. - СПб.: ГИОРД, 2010 –</w:t>
      </w:r>
    </w:p>
    <w:p>
      <w:pPr>
        <w:numPr>
          <w:ilvl w:val="0"/>
          <w:numId w:val="2"/>
        </w:numPr>
      </w:pPr>
      <w:r>
        <w:rPr/>
        <w:t xml:space="preserve">Шматко, Г. А. Оценка воздействия на окружающую среду: учеб.пособие / Г. А. Шматко, С. Г. Ницкая; Юж.-Урал. гос. ун-т, Каф. Общ. И инженер. экология; Юж.-Урал. гос. ун-т, Каф. Общ. и инженер. экология; ЮУрГУ. - Челябинск: Издательство ЮУрГУ, 2002 - 65 </w:t>
      </w:r>
      <w:r>
        <w:rPr/>
        <w:t xml:space="preserve">c</w:t>
      </w:r>
      <w:r>
        <w:rPr/>
        <w:t xml:space="preserve">.: ил.</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3"/>
        </w:numPr>
      </w:pPr>
      <w:r>
        <w:rPr/>
        <w:t xml:space="preserve">Электронный периодический справочник "Система ГАРАНТ" Электронного каталога [Электронный ресурс]. – Электрон.дан. – Режим доступа: </w:t>
      </w:r>
      <w:hyperlink r:id="rId7" w:history="1">
        <w:r>
          <w:rPr/>
          <w:t xml:space="preserve">http://www.aero.garant.ru/</w:t>
        </w:r>
      </w:hyperlink>
    </w:p>
    <w:p>
      <w:pPr>
        <w:numPr>
          <w:ilvl w:val="0"/>
          <w:numId w:val="3"/>
        </w:numPr>
      </w:pPr>
      <w:r>
        <w:rPr/>
        <w:t xml:space="preserve">Технорматив. Поисковые системы [Электронный ресурс]. – Электрон.дан. – Режим доступа: </w:t>
      </w:r>
      <w:hyperlink r:id="rId8" w:history="1">
        <w:r>
          <w:rPr/>
          <w:t xml:space="preserve">https://technormativ.ru/demo-versions.html</w:t>
        </w:r>
      </w:hyperlink>
    </w:p>
    <w:p>
      <w:pPr>
        <w:numPr>
          <w:ilvl w:val="0"/>
          <w:numId w:val="3"/>
        </w:numPr>
      </w:pPr>
      <w:hyperlink r:id="rId9" w:history="1">
        <w:r>
          <w:rPr/>
          <w:t xml:space="preserve">Электронная Система «Охрана труда» (е-ОТ)»</w:t>
        </w:r>
      </w:hyperlink>
      <w:r>
        <w:rPr/>
        <w:t xml:space="preserve"> Поисковые системы, Информационные системы для решения специфических отраслевых задач Электронного каталога [Электронный ресурс]. – Электрон.дан. – Режим доступа:</w:t>
      </w:r>
      <w:hyperlink r:id="rId10" w:history="1">
        <w:r>
          <w:rPr/>
          <w:t xml:space="preserve">https://1otruda.ru/about/</w:t>
        </w:r>
      </w:hyperlink>
    </w:p>
    <w:p>
      <w:pPr>
        <w:numPr>
          <w:ilvl w:val="0"/>
          <w:numId w:val="3"/>
        </w:numPr>
      </w:pPr>
      <w:r>
        <w:rPr/>
        <w:t xml:space="preserve">Пакет компьютерных программ </w:t>
      </w:r>
      <w:r>
        <w:rPr/>
        <w:t xml:space="preserve">Microsoft</w:t>
      </w:r>
      <w:r>
        <w:rPr/>
        <w:t xml:space="preserve"> </w:t>
      </w:r>
      <w:r>
        <w:rPr/>
        <w:t xml:space="preserve">Office</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предусмотрено</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8B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F2B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C7A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DA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ero.garant.ru/" TargetMode="External"/><Relationship Id="rId8" Type="http://schemas.openxmlformats.org/officeDocument/2006/relationships/hyperlink" Target="https://technormativ.ru/demo-versions.html" TargetMode="External"/><Relationship Id="rId9" Type="http://schemas.openxmlformats.org/officeDocument/2006/relationships/hyperlink" Target="https://reestr.minsvyaz.ru/reestr/115198/" TargetMode="External"/><Relationship Id="rId10" Type="http://schemas.openxmlformats.org/officeDocument/2006/relationships/hyperlink" Target="https://1otruda.r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2026-04-21T06:03:20+03:00</dcterms:created>
  <dcterms:modified xsi:type="dcterms:W3CDTF">2026-04-21T06:03:20+03:00</dcterms:modified>
</cp:coreProperties>
</file>

<file path=docProps/custom.xml><?xml version="1.0" encoding="utf-8"?>
<Properties xmlns="http://schemas.openxmlformats.org/officeDocument/2006/custom-properties" xmlns:vt="http://schemas.openxmlformats.org/officeDocument/2006/docPropsVTypes"/>
</file>