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ГЕОДЕЗИЯ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 Определение состава работ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 Выбор нормативной документации, регламентирующей проведение и организацию изысканий в строительстве;</w:t>
            </w:r>
          </w:p>
          <w:p/>
          <w:p>
            <w:pPr/>
            <w:r>
              <w:rPr/>
              <w:t xml:space="preserve">ОПК-5.3 Выбор способа выполнения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ОПК-5.4 Выбор способа выполнения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ОПК-5.5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ОПК-5.6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ОПК-5.7 Документирование результатов инженерных изысканий;</w:t>
            </w:r>
          </w:p>
          <w:p/>
          <w:p>
            <w:pPr/>
            <w:r>
              <w:rPr/>
              <w:t xml:space="preserve">ОПК-5.8 Выбор способа обработки результатов инженерных изысканий;</w:t>
            </w:r>
          </w:p>
          <w:p/>
          <w:p>
            <w:pPr/>
            <w:r>
              <w:rPr/>
              <w:t xml:space="preserve">ОПК-5.9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ОПК-5.10 Оформление и представление результатов инженерных изысканий.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Геодезия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90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2026-04-21T06:03:02+03:00</dcterms:created>
  <dcterms:modified xsi:type="dcterms:W3CDTF">2026-04-21T06:03:02+03:00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