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применение программного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информации. Свойства информации. Классификация информации. Информатика и информационная технология.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Единицы измерения информации. Подходы к измерению информации. Системы счисления. Количественное представление информации и единицы ее измерения. Состав вычислительной системы. Аппаратное обеспечение. Программное обеспечение. Базовое ПО. Системное ПО. Служебное ПО. Прикладное ПО. Классификация прикладных программных средств. Классификация служебных программных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Основы работы с программой. Работа с текстом. Работа с графиками. макросы.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Основы работы с программой. Работа с графиками.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Основы работы с программой. Построение геометрических фигур. Работа с интерфейсом программы.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Основы работы с программой. Работа с графиками.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Основы работы с программой. Построение геометрических фигур. Работа с интерфейсом программы.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в информационном обществе. Классификация информационных технологий управления. Сетевые технологии. Локальная сеть офиса. Глобальная компьютерная сеть Интернет.Прикладные программные комплексы для создания образовательных ресурсов. Интернет-ресурсы. Интернет-маркетинг.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Услуги Интернет. Использование средств компьютерной графики. Технология 3D. Информационные технологии для защиты информации и сведений.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Оргтехника для создания и обработки документов. Коммуникационные средства оргтехники. Технология телекоммуникации. Современные технические средства для печати и оперативного копирования документов. Презентационные средства оргтехники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 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 Построение геометрических фигур. 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Пример вариантов лабораторных работ в Microsoft Excel.</w:t>
      </w:r>
    </w:p>
    <w:p>
      <w:pPr/>
      <w:r>
        <w:rPr/>
        <w:t xml:space="preserve">Для выполнения следующего задания необходимо:</w:t>
      </w:r>
    </w:p>
    <w:p>
      <w:pPr>
        <w:numPr>
          <w:ilvl w:val="0"/>
          <w:numId w:val="1"/>
        </w:numPr>
      </w:pPr>
      <w:r>
        <w:rPr/>
        <w:t xml:space="preserve">На рабочем листе построить таблицу значений функции согласно варианту задания и ее график (см. ниже).</w:t>
      </w:r>
    </w:p>
    <w:p>
      <w:pPr>
        <w:numPr>
          <w:ilvl w:val="0"/>
          <w:numId w:val="1"/>
        </w:numPr>
      </w:pPr>
      <w:r>
        <w:rPr/>
        <w:t xml:space="preserve">Определить среднее , минимальное и максимальное значения функции (вывести эти данные на графике, используя команду </w:t>
      </w:r>
      <w:r>
        <w:rPr>
          <w:b w:val="1"/>
          <w:bCs w:val="1"/>
          <w:i w:val="1"/>
          <w:iCs w:val="1"/>
        </w:rPr>
        <w:t xml:space="preserve">Добавить данные</w:t>
      </w:r>
      <w:r>
        <w:rPr/>
        <w:t xml:space="preserve"> из меню </w:t>
      </w:r>
      <w:r>
        <w:rPr>
          <w:b w:val="1"/>
          <w:bCs w:val="1"/>
          <w:i w:val="1"/>
          <w:iCs w:val="1"/>
        </w:rPr>
        <w:t xml:space="preserve">Диаграмм)а.</w:t>
      </w:r>
    </w:p>
    <w:p>
      <w:pPr>
        <w:numPr>
          <w:ilvl w:val="0"/>
          <w:numId w:val="1"/>
        </w:numPr>
      </w:pPr>
      <w:r>
        <w:rPr/>
        <w:t xml:space="preserve">Используя логическую формулу, вычислить сумму, если среднее и максимальное значения имеют одинаковые знаки и произведение в противном случае.</w:t>
      </w:r>
    </w:p>
    <w:p>
      <w:pPr>
        <w:numPr>
          <w:ilvl w:val="0"/>
          <w:numId w:val="1"/>
        </w:numPr>
      </w:pPr>
      <w:r>
        <w:rPr/>
        <w:t xml:space="preserve">В произвольной ячейке сгенерировать случайное число. В таблице значений функции добавить еще один столбец, полученный умножением </w:t>
      </w:r>
      <w:r>
        <w:rPr>
          <w:b w:val="1"/>
          <w:bCs w:val="1"/>
          <w:i w:val="1"/>
          <w:iCs w:val="1"/>
        </w:rPr>
        <w:t xml:space="preserve">у </w:t>
      </w:r>
      <w:r>
        <w:rPr/>
        <w:t xml:space="preserve">на случайное число. Добавить на графике функции второй график, соответствующий полученному столбцу данных.</w:t>
      </w:r>
    </w:p>
    <w:p>
      <w:pPr/>
      <w:r>
        <w:rPr/>
        <w:t xml:space="preserve">Варианты заданий:</w:t>
      </w:r>
    </w:p>
    <w:p>
      <w:pPr>
        <w:numPr>
          <w:ilvl w:val="0"/>
          <w:numId w:val="2"/>
        </w:numPr>
      </w:pPr>
      <w:r>
        <w:rPr/>
        <w:t xml:space="preserve">y=cos</w:t>
      </w:r>
      <w:r>
        <w:rPr>
          <w:vertAlign w:val="superscript"/>
        </w:rPr>
        <w:t xml:space="preserve">2</w:t>
      </w:r>
      <w:r>
        <w:rPr/>
        <w:t xml:space="preserve"> (2x) + x -1=&lt;х=&lt;1.4, х=0.2 </w:t>
      </w:r>
    </w:p>
    <w:p>
      <w:pPr>
        <w:numPr>
          <w:ilvl w:val="0"/>
          <w:numId w:val="2"/>
        </w:numPr>
      </w:pPr>
      <w:r>
        <w:rPr/>
        <w:t xml:space="preserve">y= x * lg(x</w:t>
      </w:r>
      <w:r>
        <w:rPr>
          <w:vertAlign w:val="superscript"/>
        </w:rPr>
        <w:t xml:space="preserve">2</w:t>
      </w:r>
      <w:r>
        <w:rPr/>
        <w:t xml:space="preserve">)+ tg(3x) -10=&lt;x=&lt;10  x=l</w:t>
      </w:r>
    </w:p>
    <w:p>
      <w:pPr>
        <w:numPr>
          <w:ilvl w:val="0"/>
          <w:numId w:val="2"/>
        </w:numPr>
      </w:pPr>
      <w:r>
        <w:rPr/>
        <w:t xml:space="preserve">y=(x</w:t>
      </w:r>
      <w:r>
        <w:rPr>
          <w:vertAlign w:val="superscript"/>
        </w:rPr>
        <w:t xml:space="preserve">3</w:t>
      </w:r>
      <w:r>
        <w:rPr/>
        <w:t xml:space="preserve"> - cos(x</w:t>
      </w:r>
      <w:r>
        <w:rPr>
          <w:vertAlign w:val="superscript"/>
        </w:rPr>
        <w:t xml:space="preserve">2 </w:t>
      </w:r>
      <w:r>
        <w:rPr/>
        <w:t xml:space="preserve">)) – tgx -5=&lt;x=&lt;5 ,      x=0. 5</w:t>
      </w:r>
    </w:p>
    <w:p>
      <w:pPr>
        <w:numPr>
          <w:ilvl w:val="0"/>
          <w:numId w:val="2"/>
        </w:numPr>
      </w:pPr>
      <w:r>
        <w:rPr/>
        <w:t xml:space="preserve">y=(x+exp(x))^2+lnx -1.8=&lt;х=&lt;1.8 х =0.4</w:t>
      </w:r>
    </w:p>
    <w:p>
      <w:pPr>
        <w:numPr>
          <w:ilvl w:val="0"/>
          <w:numId w:val="2"/>
        </w:numPr>
      </w:pPr>
      <w:r>
        <w:rPr/>
        <w:t xml:space="preserve">y=x*cosx/(x+exp(x)) -5.2=&lt;х=&lt;1.5 х=0.7</w:t>
      </w:r>
    </w:p>
    <w:p>
      <w:pPr>
        <w:numPr>
          <w:ilvl w:val="0"/>
          <w:numId w:val="2"/>
        </w:numPr>
      </w:pPr>
      <w:r>
        <w:rPr/>
        <w:t xml:space="preserve">y=(lgx^2*exp^2x)/lg3x 1=&lt;х=&lt;100 х=5</w:t>
      </w:r>
    </w:p>
    <w:p>
      <w:pPr>
        <w:numPr>
          <w:ilvl w:val="0"/>
          <w:numId w:val="2"/>
        </w:numPr>
      </w:pPr>
      <w:r>
        <w:rPr/>
        <w:t xml:space="preserve">у=ехр^(х+2)+ 2^(2х)/(х+10) 1=&lt;х=&lt;50 х=2.5</w:t>
      </w:r>
    </w:p>
    <w:p>
      <w:pPr>
        <w:numPr>
          <w:ilvl w:val="0"/>
          <w:numId w:val="2"/>
        </w:numPr>
      </w:pPr>
      <w:r>
        <w:rPr/>
        <w:t xml:space="preserve">y=sin2x+tg3x+exp^4x -2.5=&lt;х=&lt;1.5 х=0.4</w:t>
      </w:r>
    </w:p>
    <w:p>
      <w:pPr>
        <w:numPr>
          <w:ilvl w:val="0"/>
          <w:numId w:val="2"/>
        </w:numPr>
      </w:pPr>
      <w:r>
        <w:rPr/>
        <w:t xml:space="preserve">y= l-sinx+ (ln2x+lgx) 1=&lt;х=&lt;10 х=0.5 </w:t>
      </w:r>
    </w:p>
    <w:p>
      <w:pPr>
        <w:numPr>
          <w:ilvl w:val="0"/>
          <w:numId w:val="2"/>
        </w:numPr>
      </w:pPr>
      <w:r>
        <w:rPr/>
        <w:t xml:space="preserve">y=x*expx+sinx*cosx^2 1=&lt;х=&lt;15 х=0.5 </w:t>
      </w:r>
    </w:p>
    <w:p>
      <w:pPr/>
      <w:r>
        <w:rPr/>
        <w:t xml:space="preserve">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час) и самостоятельную работу студента (30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 в сфере программ Microsoft Office, Microsoft Excel, MathCad, Kompas 3D.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Так же, при выполнении лабораторных работ обучающийся работает в прикладных программах, решает инженерные задачи  и строит 3d модели. Защита всех лабораторных работ проводится в течении второго  семестра, а так же в конце второго семестра перед началом летней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  лабораторные работы. Лекции и практические занятия проходят с начала второго семестра еженедельно. Лабораторные занятия проходят с начала второго семестра и проводятся  в оборудованном компьютерном классе (пр. Ленина, 29).</w:t>
      </w:r>
    </w:p>
    <w:p>
      <w:pPr/>
      <w:r>
        <w:rPr/>
        <w:t xml:space="preserve">Экзамен по дисциплине проводится перед зимней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  лабораторные работы. Лекции  проходят с начала второго семестра еженедельно. В течение семестра проводится контроль посещаемости. Контроль проводится на каждой лекции.  Лабораторные занятия проходят с начала второго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«Информатика в профессиональной деятельности».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 в сфере программ Microsoft Office, Microsoft Excel, MathCad, Kompas 3D.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Так же, при выполнении лабораторных работ обучающийся работает в прикладных программах, решает инженерные задачи  и строит 3d модели. Защита всех лабораторных работ проводится в течении второго  семестра, а так же в конце второго семестра перед началом летней сессии. Успешная защита отчета по лабораторным работам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Основы информатики [Текст] : учебное пособие / Е. А. Питухин, О. А. Зятева ; М-во образования и науки Российской Федерации, Федеральное гос. бюджетное образовательное учреждение высш. проф. образования Петрозаводский гос. ун-т. - Петрозаводск : Изд-во ПетрГУ, 2012. - 76 с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Кондратьев, Ю. Н. Машинная графика САПР КОМПАС-3D [Электронный ресурс]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Электронные текстовые данные. - Петрозаводск, 2014.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«Информатика»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</w:t>
      </w:r>
      <w:r>
        <w:rPr/>
        <w:t xml:space="preserve"> </w:t>
      </w:r>
      <w:r>
        <w:rPr/>
        <w:t xml:space="preserve">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7"/>
        </w:numPr>
      </w:pP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, </w:t>
      </w:r>
      <w:r>
        <w:rPr/>
        <w:t xml:space="preserve">Microsoft</w:t>
      </w:r>
      <w:r>
        <w:rPr/>
        <w:t xml:space="preserve"> </w:t>
      </w:r>
      <w:r>
        <w:rPr/>
        <w:t xml:space="preserve">Excel</w:t>
      </w:r>
      <w:r>
        <w:rPr/>
        <w:t xml:space="preserve"> - 47402538 от 13.09.2010.</w:t>
      </w:r>
    </w:p>
    <w:p>
      <w:pPr>
        <w:numPr>
          <w:ilvl w:val="0"/>
          <w:numId w:val="7"/>
        </w:numPr>
      </w:pPr>
      <w:r>
        <w:rPr/>
        <w:t xml:space="preserve"> MathCad </w:t>
      </w:r>
      <w:r>
        <w:rPr/>
        <w:t xml:space="preserve">Дата выдачи 10.01.2008,  лиц #401888 ( Service Contract Number 8A1451909, 8A1365719) серийный номер   SE14RYMMEV0002-FLEX-ACAD.</w:t>
      </w:r>
    </w:p>
    <w:p>
      <w:pPr>
        <w:numPr>
          <w:ilvl w:val="0"/>
          <w:numId w:val="7"/>
        </w:numPr>
      </w:pPr>
      <w:r>
        <w:rPr/>
        <w:t xml:space="preserve">Kompas</w:t>
      </w:r>
      <w:r>
        <w:rPr/>
        <w:t xml:space="preserve"> 3</w:t>
      </w:r>
      <w:r>
        <w:rPr/>
        <w:t xml:space="preserve">D</w:t>
      </w:r>
      <w:r>
        <w:rPr/>
        <w:t xml:space="preserve"> - номер: С3-13-00153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CB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F55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8CE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8D0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994A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8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15C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2026-04-23T12:19:49+03:00</dcterms:created>
  <dcterms:modified xsi:type="dcterms:W3CDTF">2026-04-23T12:19:49+03:00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