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КОНСТРУКЦИЯ И ЭКСПЛУАТАЦИОННЫЕ СВОЙСТВА ТИТТМО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Селиверстов Александр Анатольевич, доцент, кафедра транспортных и технологических машин и оборудования; начальник отдела, информационно-технологический центр; директор, Инженерный парк,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фундаментальных разделов математики, естественнонаучных и общеинженерных дисциплин;</w:t>
            </w:r>
          </w:p>
          <w:p/>
          <w:p>
            <w:pPr/>
            <w:r>
              <w:rPr/>
              <w:t xml:space="preserve">ОПК-1.2. Имеет представление об основных методах математического анализа и моделирования;</w:t>
            </w:r>
          </w:p>
          <w:p/>
          <w:p>
            <w:pPr/>
            <w:r>
              <w:rPr/>
              <w:t xml:space="preserve">ОПК-1.3. Умеет применять естественнонаучные и общеинженерные знания, методы математического анализа и моделирования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технические решения, выбирать эффективные и безопасные технические средства и технологии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Имеет представление об эффективных и безопасных технических средствах и технологиях, используемых при решении задач профессиональной деятельности;</w:t>
            </w:r>
          </w:p>
          <w:p/>
          <w:p>
            <w:pPr/>
            <w:r>
              <w:rPr/>
              <w:t xml:space="preserve">ОПК-5.2. Владеет методами оценки уровня эффективности и безопасности технических средств и технологий;</w:t>
            </w:r>
          </w:p>
          <w:p/>
          <w:p>
            <w:pPr/>
            <w:r>
              <w:rPr/>
              <w:t xml:space="preserve">ОПК-5.3. Способен принимать обоснованные технические решения в профессиональной деятельности;</w:t>
            </w:r>
          </w:p>
          <w:p/>
          <w:p>
            <w:pPr/>
            <w:r>
              <w:rPr/>
              <w:t xml:space="preserve">ОПК-5.4. Анализирует и выбирает технические средства и внедряемые технологии с учетом их эффективности и безопасности.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технической документации с использованием стандартов, норм и правил, связанных с профессиональной деятельностью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ОПК-6.2.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ОПК-6.3.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ОПК-6.4.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Конструкция и эксплуатационные свойства ТиТТМО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Физика, Детали машин и основы конструирования, Теоретическая механика, Математические методы и модели в расчетах на ЭВМ, Гидравлические и пневматические системы ТиТТМО.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Трактора и автомобили общего и специального (лесного) назначений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компоновка тракторов и автомобилей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Общее устройство транспортно-технологических машин и комплексов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Ходовая часть и подвеска машины.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и задачи оценки эксплуатационных свойств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Производительность и прямые затраты на эксплуатацию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Схематика машин и конструктивные особенности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природно-производственных факторов на конструктивные параметры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Гидравлические манипуляторы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Лабораторная работа; Решение комплектов задач (рабочая тетрадь);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Технологическое оборудование специальных (в т.ч. лесных)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Лабораторная работа; Решение комплектов задач (рабочая тетрадь);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базовой модели и модификации. Ведущие производители тракторов и автомобилей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машин для лесопромышленного комплекса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схем компоновок ТиТТМО. Основные понятия о мощности, крутящем моменте, скорости. Единицы измерения, взаимосвязь величин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Общее устройство и группы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групп механизмов и их расположение на транспортных средствах. Принцип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понятия «эксплуатационные свойства автотранспортных средств». Основные эксплуатационные свойства и их определение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Конструктивные особенности машин, в т.ч. лесных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почвенно-грунтовых условий и климатических факторов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классификация лесных манипуляторов. Устройство и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Обоснование проектных параметров для манипулятора (длины стрелы, рукояти поворотной колонны) на основе методов оптимизации. Процедуры выбора оптимальных параметров приводных гидроцилиндров и их компоновка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Обоснование расчетного случая нагружения манипулятора. Расчет элементов манипулятора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расчета оборудования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Кинематический и силовой расчет манипулятора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унификацией и стандартизацией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вопросами: трансмиссии; их назначение и классификация; способы преобразования крутящего момента в трансмиссии; понятие ступенчатой и бесступенчатой трансмиссии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вопросы: механизмы ДВС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Знать: устройство и основные части гусеничных ходовых частей; ходовая часть колёсных машин; подвески, упругие элементы подвески, амортизаторы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Знать оценочные показатели и характеристики эксплуатационных свойств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вопросами: определение производительности и прямых затрат при эксплуатации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проектированием манипулятора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вопросы: назначение и классификация технологического оборудования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оценкой устойчивости машин при работе технологического оборудования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освоения материала курса является самостоятельная работа студентов с литературой и другими источниками, а также лабораторные и практические занятия. Программа курса предусматривает 18 часов лекций, читаемых с использованием презентации.</w:t>
      </w:r>
    </w:p>
    <w:p>
      <w:pPr/>
      <w:r>
        <w:rPr/>
        <w:t xml:space="preserve">В соответствии с требо­ваниями ФГОС ВО по направлению подготовки «Эксплуатация транспортно-технологических машин и комплексов»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– лабораторные и практические занятия. Лабораторные занятия проводятся в компьютерном классе, оснащенном необходимым оборудованием и компьютерами, мультимедийным оборудованием для демонстрации учебных материалов. На компьютерах должен быть установлен пакет программы MathCAD.</w:t>
      </w:r>
    </w:p>
    <w:p>
      <w:pPr/>
      <w:r>
        <w:rPr/>
        <w:t xml:space="preserve">Практические занятия проводятся с использованием презентации в классах, оборудованных мультимедийным оборудованием и в лабораторном корпусе Института лесных, горных и строительных наук (пр. А. Невского, 58).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лабораторная работа;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/>
    <w:p>
      <w:pPr/>
      <w:r>
        <w:rPr/>
        <w:t xml:space="preserve">Лабораторная работа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Конспект</w:t>
      </w:r>
    </w:p>
    <w:p>
      <w:pPr/>
      <w:r>
        <w:rPr/>
        <w:t xml:space="preserve">Отражает самостоятельную работу обучающегося, где приводятся основные идеи заслушанной лекции по разделам дисциплины.</w:t>
      </w:r>
    </w:p>
    <w:p>
      <w:pPr/>
      <w:r>
        <w:rPr/>
        <w:t xml:space="preserve">Основными критериями для оценки представленного обучающимся конспекта для проверки являются:</w:t>
      </w:r>
    </w:p>
    <w:p>
      <w:pPr/>
      <w:r>
        <w:rPr/>
        <w:t xml:space="preserve">1. Степень соответствия конспекта разделам дисциплины.</w:t>
      </w:r>
    </w:p>
    <w:p>
      <w:pPr/>
      <w:r>
        <w:rPr/>
        <w:t xml:space="preserve">2. Конспект отражает материалы заслушанных лекций, практических занятий и самостоятельной работы.</w:t>
      </w:r>
    </w:p>
    <w:p>
      <w:pPr/>
    </w:p>
    <w:p>
      <w:pPr/>
      <w:r>
        <w:rPr/>
        <w:t xml:space="preserve">«зачтено» - все критерии выдержаны.</w:t>
      </w:r>
    </w:p>
    <w:p>
      <w:pPr/>
      <w:r>
        <w:rPr/>
        <w:t xml:space="preserve">«не зачтено» - критерии для оценки не выдержанны.</w:t>
      </w:r>
    </w:p>
    <w:p>
      <w:pPr/>
    </w:p>
    <w:p>
      <w:pPr/>
      <w:r>
        <w:rPr/>
        <w:t xml:space="preserve">Лабораторная работа</w:t>
      </w:r>
    </w:p>
    <w:p>
      <w:pPr/>
      <w:r>
        <w:rPr/>
        <w:t xml:space="preserve">Выполнение студентом лабораторной работы (по выданному преподавателем заданию) является обязательным. </w:t>
      </w:r>
    </w:p>
    <w:p>
      <w:pPr/>
      <w:r>
        <w:rPr/>
        <w:t xml:space="preserve">Содержание лабораторной работы:</w:t>
      </w:r>
    </w:p>
    <w:p>
      <w:pPr/>
      <w:r>
        <w:rPr/>
        <w:t xml:space="preserve">1. Cинтез компоновочно-кинематической схемы манипулятора;</w:t>
      </w:r>
    </w:p>
    <w:p>
      <w:pPr/>
      <w:r>
        <w:rPr/>
        <w:t xml:space="preserve">2. Выбор и обоснование компоновки гидроцилиндра управления стрелой манипулятора;</w:t>
      </w:r>
    </w:p>
    <w:p>
      <w:pPr/>
      <w:r>
        <w:rPr/>
        <w:t xml:space="preserve">3. Обоснование параметров передаточного механизма, выбор и компоновка гидроцилиндра управления рукоятью.</w:t>
      </w:r>
    </w:p>
    <w:p>
      <w:pPr/>
    </w:p>
    <w:p>
      <w:pPr/>
      <w:r>
        <w:rPr/>
        <w:t xml:space="preserve">Основными критериями для оценки выполненной и представленной обучающимся для проверки лабораторной работы являются:</w:t>
      </w:r>
    </w:p>
    <w:p>
      <w:pPr/>
      <w:r>
        <w:rPr/>
        <w:t xml:space="preserve">1. Выполнение всех заданий работы.</w:t>
      </w:r>
    </w:p>
    <w:p>
      <w:pPr/>
      <w:r>
        <w:rPr/>
        <w:t xml:space="preserve">1. Комментирование лабораторной работы.</w:t>
      </w:r>
    </w:p>
    <w:p>
      <w:pPr/>
    </w:p>
    <w:p>
      <w:pPr/>
      <w:r>
        <w:rPr/>
        <w:t xml:space="preserve">«зачтено» - оформление соответствует требованиям, критерии выдержаны.</w:t>
      </w:r>
    </w:p>
    <w:p>
      <w:pPr/>
      <w:r>
        <w:rPr/>
        <w:t xml:space="preserve">«не зачтено» - критерии для оценки работы не выдержанны.</w:t>
      </w:r>
    </w:p>
    <w:p>
      <w:pPr/>
    </w:p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Дидактический комплекс, предназначенный для самостоятельной работы обучающегося и позволяющий оценивать уровень усвоения им учебного материала.</w:t>
      </w:r>
    </w:p>
    <w:p>
      <w:pPr/>
    </w:p>
    <w:p>
      <w:pPr/>
      <w:r>
        <w:rPr/>
        <w:t xml:space="preserve">Студенты выполняют задачи по выданному преподавателем заданию. Выполнение задач является обязательным для студента. По результатам выполнения задач проводится индивидуальная беседа с обучающимся.</w:t>
      </w:r>
    </w:p>
    <w:p>
      <w:pPr/>
      <w:r>
        <w:rPr/>
        <w:t xml:space="preserve">Основными критериями для оценки выполненной и представленной обучающимся для проверки работы (задач) являются:</w:t>
      </w:r>
    </w:p>
    <w:p>
      <w:pPr/>
      <w:r>
        <w:rPr/>
        <w:t xml:space="preserve">1. Выполнение всех задач.</w:t>
      </w:r>
    </w:p>
    <w:p>
      <w:pPr/>
      <w:r>
        <w:rPr/>
        <w:t xml:space="preserve">2. Степень соответствия работы заданию.</w:t>
      </w:r>
    </w:p>
    <w:p>
      <w:pPr/>
      <w:r>
        <w:rPr/>
        <w:t xml:space="preserve">3. Комментирование работы.</w:t>
      </w:r>
    </w:p>
    <w:p>
      <w:pPr/>
    </w:p>
    <w:p>
      <w:pPr/>
      <w:r>
        <w:rPr/>
        <w:t xml:space="preserve">«зачтено» - оформление соответствует требованиям, все критерии выдержаны.</w:t>
      </w:r>
    </w:p>
    <w:p>
      <w:pPr/>
      <w:r>
        <w:rPr/>
        <w:t xml:space="preserve">«не зачтено» - критерии для оценки работы не выдержанны.</w:t>
      </w:r>
    </w:p>
    <w:p>
      <w:pPr/>
      <w:r>
        <w:rPr/>
        <w:t xml:space="preserve">Подробно </w:t>
      </w:r>
      <w:r>
        <w:rPr/>
        <w:t xml:space="preserve">оценочные средства  текущего контроля</w:t>
      </w:r>
      <w:r>
        <w:rPr/>
        <w:t xml:space="preserve"> для обучающихся приведены в Фонде оценочных средств по данной дисциплине.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 проводится в устной форме. Во время экзамен студент должен правильно ответить на один заданный ему вопрос из списка, состоящего из 25 вопросов. Состав вопросов к экзамену соответствует всему изученному материалу дисциплины. 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(36 часов) и самостоятельную работу студента (144 часа). Перечень и краткое содержание самостоятельной работы студенты получают в начале семестра. Самостоятельная работа предполагает изучение целого ряда вопросов дисциплины, а также решение комплектов задач (представлены в ФОС). При выполнении самостоятельной работы обучающиеся используют источники, приведенные в списке литературы.</w:t>
      </w:r>
    </w:p>
    <w:p>
      <w:pPr/>
      <w:r>
        <w:rPr/>
        <w:t xml:space="preserve">Аудиторная нагрузка включает следующие виды занятий: лекции, лабораторные и практические занятия.</w:t>
      </w:r>
    </w:p>
    <w:p>
      <w:pPr/>
      <w:r>
        <w:rPr/>
        <w:t xml:space="preserve">Лекции проходят в аудиториях, оборудованных мультимедийным оборудованием.</w:t>
      </w:r>
    </w:p>
    <w:p>
      <w:pPr/>
      <w:r>
        <w:rPr/>
        <w:t xml:space="preserve">Лабораторные занятия проводятся в компьютерном классе ауд. 212 учебного корпуса Института лесных, горных и строительных наук (пр. Ленина, 29).</w:t>
      </w:r>
    </w:p>
    <w:p>
      <w:pPr/>
      <w:r>
        <w:rPr/>
        <w:t xml:space="preserve">Практические занятия проводятся с использованием презентации в классах, оборудованных мультимедийным оборудованием и в лабораторном корпусе Института лесных, горных и строительных наук (пр. А. Невского, 58).</w:t>
      </w:r>
    </w:p>
    <w:p>
      <w:pPr/>
      <w:r>
        <w:rPr/>
        <w:t xml:space="preserve">Экзамен по дисциплине проводится в 4 семестре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лабораторные и практические занятия.</w:t>
      </w:r>
    </w:p>
    <w:p>
      <w:pPr/>
      <w:r>
        <w:rPr/>
        <w:t xml:space="preserve">Лекции проходят в аудиториях, оборудованных мультимедийным оборудованием.</w:t>
      </w:r>
    </w:p>
    <w:p>
      <w:pPr/>
      <w:r>
        <w:rPr/>
        <w:t xml:space="preserve">Лабораторные занятия проводятся в компьютерном классе ауд. 212 учебного корпуса Института лесных, горных и строительных наук (пр. Ленина, 29). На первом занятии в компьютерном классе следует провести инструктаж по технике безопасности.</w:t>
      </w:r>
    </w:p>
    <w:p>
      <w:pPr/>
      <w:r>
        <w:rPr/>
        <w:t xml:space="preserve">Практические занятия проводятся с использованием презентации в классах, оборудованных мультимедийным оборудованием и в лабораторном корпусе Института лесных, горных и строительных наук. Содержание практических занятий включает изучение ряда теоретических вопросов, не вошедших в лекции, а также разбор методики решения задач по проектированию технологического оборудования.</w:t>
      </w:r>
    </w:p>
    <w:p>
      <w:pPr/>
      <w:r>
        <w:rPr/>
        <w:t xml:space="preserve">Экзамен по дисциплине проводится в 4 семестре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1. </w:t>
      </w:r>
      <w:r>
        <w:rPr/>
        <w:t xml:space="preserve">Лесосечные машины в фокусе биоэнергетики: конструкции, проектирование, расчет : учебное пособие / В.С. Сюнёв, А.А. Селиверстов, Ю. Ю. Герасимов, А.П. Соколов. – Йоэнсуу : Издательство НИИ леса Финляндии METLA, 2011. – 143 c.</w:t>
      </w:r>
    </w:p>
    <w:p>
      <w:pPr/>
      <w:r>
        <w:rPr/>
        <w:t xml:space="preserve">2. Проектирование и расчет манипуляторов лесных машин: учебное пособие / Ю. Ю. Герасимов [и др.]. – Петрозаводск, Изд-во ПетрГУ, 2006. – 92 с.</w:t>
      </w:r>
    </w:p>
    <w:p>
      <w:pPr/>
      <w:r>
        <w:rPr/>
        <w:t xml:space="preserve">3. </w:t>
      </w:r>
      <w:r>
        <w:rPr/>
        <w:t xml:space="preserve">Ведущие мосты тракторов и автомобилей : учебное пособие / А. К. Кобозев [и др.]; – Ставрополь : Ставропольский государственный аграрный университет (СтГАУ), 2016. – 64 с. – [Электронный ресурс]: по подписке. – URL: </w:t>
      </w:r>
      <w:hyperlink r:id="rId7" w:history="1">
        <w:r>
          <w:rPr/>
          <w:t xml:space="preserve">https://biblioclub.ru/index.php?page=book&amp;id=484958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"/>
        </w:numPr>
      </w:pPr>
      <w:r>
        <w:rPr/>
        <w:t xml:space="preserve">Коробки передач, раздаточные коробки, ходоуменьшители тракторов и автомобилей : учебное пособие / А. К. Кобозев [и др.]; – Ставрополь : Ставропольский государственный аграрный университет (СтГАУ), 2016. – 96 с. : ил. – [Электронный ресурс]: по подписке. – URL: </w:t>
      </w:r>
      <w:hyperlink r:id="rId8" w:history="1">
        <w:r>
          <w:rPr/>
          <w:t xml:space="preserve">https://biblioclub.ru/index.php?page=book&amp;id=484905</w:t>
        </w:r>
      </w:hyperlink>
    </w:p>
    <w:p>
      <w:pPr>
        <w:numPr>
          <w:ilvl w:val="0"/>
          <w:numId w:val="1"/>
        </w:numPr>
      </w:pPr>
      <w:r>
        <w:rPr/>
        <w:t xml:space="preserve">Куликов, М. И. Тяговые расчеты лесных колесных и гусеничных машин : учеб. пособие / М. И. Куликов, И. Г. Скобцов, С. Н. Перский. – Петрозаводск : Издательство ПетрГУ, 2007. - 90 с.</w:t>
      </w:r>
    </w:p>
    <w:p>
      <w:pPr>
        <w:numPr>
          <w:ilvl w:val="0"/>
          <w:numId w:val="1"/>
        </w:numPr>
      </w:pPr>
      <w:r>
        <w:rPr/>
        <w:t xml:space="preserve">Сюнёв В. С. Захватно-срезающие устройства валочно-трелевочных машин : проектирование и расчет : учеб. пособие / В. С. Сюнёв. – Петрозаводск : Издательство ПетрГУ, 2008. – 143 с.</w:t>
      </w:r>
    </w:p>
    <w:p>
      <w:pPr>
        <w:numPr>
          <w:ilvl w:val="0"/>
          <w:numId w:val="1"/>
        </w:numPr>
      </w:pPr>
      <w:r>
        <w:rPr/>
        <w:t xml:space="preserve">Шегельман И. Р. Лесосечные работы с применением валочно-пакетирующих, валочно-трелевочных и бесчокерных машин : учебное пособие для студентов вузов лесоинженерного профиля и специалистов / И. Р. Шегельман, В. И. Скрыпник, О. Н. Галактионов. – Петрозаводск : Издательство ПетрГУ, 2013. – 270 с.</w:t>
      </w:r>
    </w:p>
    <w:p>
      <w:pPr>
        <w:numPr>
          <w:ilvl w:val="0"/>
          <w:numId w:val="1"/>
        </w:numPr>
      </w:pPr>
      <w:r>
        <w:rPr/>
        <w:t xml:space="preserve">Шегельман И. Р. Производительность лесосечных машин и оборудования : учеб. пособие / И. Р. Шегельман, О. Н. Галактионов. – Петрозаводск : Издательство ПетрГУ, 2009. – 71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/>
      <w:r>
        <w:rPr/>
        <w:t xml:space="preserve">· Электронная библиотека Республики Карелия http://elibrary.karelia.ru/</w:t>
      </w:r>
    </w:p>
    <w:p>
      <w:pPr/>
      <w:r>
        <w:rPr/>
        <w:t xml:space="preserve">· Электронная библиотечная система «Университетская библиотека онлайн» http://biblioclub.ru/</w:t>
      </w:r>
    </w:p>
    <w:p>
      <w:pPr/>
      <w:r>
        <w:rPr/>
        <w:t xml:space="preserve">· Электронная библиотечная система «Консультант студента. Студенческая электронная библиотека» http://www.studentlibrary.ru</w:t>
      </w:r>
    </w:p>
    <w:p>
      <w:pPr/>
      <w:r>
        <w:rPr/>
        <w:t xml:space="preserve">· другие базы данных, размещенные на сайте Научной библиотеки ПетрГУ в разделе «Электронные журналы и базы данных» http://library.petrsu.ru/collections/bd.shtml.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1. Рабочая программа дисциплины «Конструкция и эксплуатационные свойства ТиТТМО</w:t>
      </w:r>
      <w:r>
        <w:rPr/>
        <w:t xml:space="preserve">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</w:p>
    <w:p>
      <w:pPr/>
      <w:r>
        <w:rPr/>
        <w:t xml:space="preserve">Лабораторные занятия проводятся в компьютерном классе ауд. 212 учебного корпуса Института лесных, горных и строительных наук (пр. Ленина, 29).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7D5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59372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484958" TargetMode="External"/><Relationship Id="rId8" Type="http://schemas.openxmlformats.org/officeDocument/2006/relationships/hyperlink" Target="https://biblioclub.ru/index.php?page=book&amp;id=484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2026-04-23T11:59:19+03:00</dcterms:created>
  <dcterms:modified xsi:type="dcterms:W3CDTF">2026-04-23T11:59:19+03:00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