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 Шаин Всеволод Алексеевич, заместитель директора по воспитательной работе, Институт лесных, горных и строительных наук; доцент, кафедра транспортных и технологических машин и оборудования,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организовывать материальное обеспечение процесса технического обслуживания (ТО) и ремонта автотранспортных средств (АТС) и их компонентов</w:t>
            </w:r>
          </w:p>
        </w:tc>
        <w:tc>
          <w:tcPr>
            <w:tcW w:w="3100" w:type="dxa"/>
            <w:noWrap/>
          </w:tcPr>
          <w:p>
            <w:pPr/>
            <w:r>
              <w:rPr/>
              <w:t xml:space="preserve">ПК-1.1. Знает технические и эксплуатационные характеристики АТС;</w:t>
            </w:r>
          </w:p>
          <w:p/>
          <w:p>
            <w:pPr/>
            <w:r>
              <w:rPr/>
              <w:t xml:space="preserve">ПК-1.2. Знает нормативы времени организации-изготовителя АТС на ТО и ремонт АТС и их компонентов</w:t>
            </w:r>
          </w:p>
          <w:p/>
          <w:p>
            <w:pPr/>
            <w:r>
              <w:rPr/>
              <w:t xml:space="preserve">ПК-1.3. Знает технологию работ по ТО и ремонту АТС и их компонентов.</w:t>
            </w:r>
          </w:p>
          <w:p/>
          <w:p>
            <w:pPr/>
            <w:r>
              <w:rPr/>
              <w:t xml:space="preserve">ПК-1.4. Способен выполнять определение потребности в расходных материалах для проведения работ по ТО и ремонту АТС и их компонентов</w:t>
            </w:r>
          </w:p>
          <w:p/>
          <w:p>
            <w:pPr/>
            <w:r>
              <w:rPr/>
              <w:t xml:space="preserve">ПК-1.5. Умеет оформлять заказы на расходные материалы и запасные части для проведения работ по ТО и ремонту АТС и их компонентов.</w:t>
            </w:r>
          </w:p>
          <w:p/>
          <w:p>
            <w:pPr/>
            <w:r>
              <w:rPr/>
              <w:t xml:space="preserve">ПК-1.6. Способен проводить контроль расхода материалов и запасных частей</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организовывать работы по техническому обслуживанию (ТО) и ремонту автотранспортных средств (АТС) и их компонентов в соответствии с требованиями организации-изготовителя АТС</w:t>
            </w:r>
          </w:p>
        </w:tc>
        <w:tc>
          <w:tcPr>
            <w:tcW w:w="3100" w:type="dxa"/>
            <w:noWrap/>
          </w:tcPr>
          <w:p>
            <w:pPr/>
            <w:r>
              <w:rPr/>
              <w:t xml:space="preserve">ПК-2.1. Знает правила и стандарты ТО и ремонта организации-изготовителя АТС;</w:t>
            </w:r>
          </w:p>
          <w:p/>
          <w:p>
            <w:pPr/>
            <w:r>
              <w:rPr/>
              <w:t xml:space="preserve">ПК-2.2. Способен выполнять контроль качества выполнения работ по ТО и ремонту АТС и их компонентов;</w:t>
            </w:r>
          </w:p>
          <w:p/>
          <w:p>
            <w:pPr/>
            <w:r>
              <w:rPr/>
              <w:t xml:space="preserve">ПК-2.3. Способен контролировать соблюдение технологии ТО и ремонта АТС и их компонентов в соответствии с требованиями организации-изготовителя АТС;</w:t>
            </w:r>
          </w:p>
          <w:p/>
          <w:p>
            <w:pPr/>
            <w:r>
              <w:rPr/>
              <w:t xml:space="preserve">ПК-2.4. Способен контролировать эксплуатацию газобаллонного оборудования;</w:t>
            </w:r>
          </w:p>
          <w:p/>
          <w:p>
            <w:pPr/>
            <w:r>
              <w:rPr/>
              <w:t xml:space="preserve">ПК-2.5. Умеет проверять целостность АТС и их компонентов после ТО и ремонта;</w:t>
            </w:r>
          </w:p>
          <w:p/>
          <w:p>
            <w:pPr/>
            <w:r>
              <w:rPr/>
              <w:t xml:space="preserve">ПК-2.6. Владеет навыками распределения работ по соответствующим направлениям ремонта (в зависимости от заказа-наряда)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Математические методы и модели в расчетах на ЭВМ, Производственный менеджмент и маркетинг, Логистика на транспорте, Основы технологии производства и ремонта транспортно-технологических машин и комплексов.</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Функциональный и процессный подходы.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 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14</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модель одного из производственных процессов, и выполняет ее усовершенствование.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w:t>
      </w:r>
    </w:p>
    <w:p>
      <w:pPr/>
    </w:p>
    <w:p>
      <w:pPr/>
      <w:r>
        <w:rPr/>
        <w:t xml:space="preserve">Пример задания:</w:t>
      </w:r>
    </w:p>
    <w:p>
      <w:pPr/>
      <w:r>
        <w:rPr/>
        <w:t xml:space="preserve">Для процесса, граф которого представлен ниже определить:</w:t>
      </w:r>
    </w:p>
    <w:p>
      <w:pPr/>
      <w:r>
        <w:rPr/>
        <w:t xml:space="preserve"> Ранние, поздние сроки и резервы времени для всех функций – составить таблицу:</w:t>
      </w:r>
    </w:p>
    <w:p>
      <w:pPr/>
      <w:r>
        <w:rPr/>
        <w:t xml:space="preserve"> </w:t>
      </w:r>
    </w:p>
    <w:tbl>
      <w:tblGrid>
        <w:gridCol w:w="87495" w:type="dxa"/>
        <w:gridCol w:w="7245" w:type="dxa"/>
        <w:gridCol w:w="107505" w:type="dxa"/>
        <w:gridCol w:w="57495" w:type="dxa"/>
        <w:gridCol w:w="2505" w:type="dxa"/>
        <w:gridCol w:w="12255" w:type="dxa"/>
      </w:tblGrid>
      <w:tblPr>
        <w:tblW w:w="9510" w:type="dxa"/>
        <w:tblLayout w:type="autofit"/>
      </w:tblPr>
      <w:tr>
        <w:trPr>
          <w:trHeight w:val="825" w:hRule="exact"/>
        </w:trPr>
        <w:tc>
          <w:tcPr>
            <w:tcW w:w="87495" w:type="dxa"/>
            <w:noWrap/>
          </w:tcPr>
          <w:p>
            <w:pPr/>
            <w:r>
              <w:rPr>
                <w:b w:val="1"/>
                <w:bCs w:val="1"/>
              </w:rPr>
              <w:t xml:space="preserve"> Функция, </w:t>
            </w:r>
            <w:r>
              <w:rPr>
                <w:b w:val="1"/>
                <w:bCs w:val="1"/>
                <w:i w:val="1"/>
                <w:iCs w:val="1"/>
              </w:rPr>
              <w:t xml:space="preserve">t</w:t>
            </w:r>
          </w:p>
        </w:tc>
        <w:tc>
          <w:tcPr>
            <w:tcW w:w="7245" w:type="dxa"/>
            <w:noWrap/>
          </w:tcPr>
          <w:p>
            <w:pPr/>
            <w:r>
              <w:rPr>
                <w:b w:val="1"/>
                <w:bCs w:val="1"/>
              </w:rPr>
              <w:t xml:space="preserve">Продолжи-тельность функции, </w:t>
            </w:r>
            <w:r>
              <w:rPr>
                <w:b w:val="1"/>
                <w:bCs w:val="1"/>
                <w:i w:val="1"/>
                <w:iCs w:val="1"/>
              </w:rPr>
              <w:t xml:space="preserve">τ</w:t>
            </w:r>
            <w:r>
              <w:rPr>
                <w:b w:val="1"/>
                <w:bCs w:val="1"/>
                <w:i w:val="1"/>
                <w:iCs w:val="1"/>
                <w:vertAlign w:val="subscript"/>
              </w:rPr>
              <w:t xml:space="preserve">t</w:t>
            </w:r>
          </w:p>
        </w:tc>
        <w:tc>
          <w:tcPr>
            <w:tcW w:w="107505" w:type="dxa"/>
            <w:noWrap/>
          </w:tcPr>
          <w:p>
            <w:pPr/>
            <w:r>
              <w:rPr>
                <w:b w:val="1"/>
                <w:bCs w:val="1"/>
              </w:rPr>
              <w:t xml:space="preserve">Событие,</w:t>
            </w:r>
          </w:p>
          <w:p>
            <w:pPr/>
            <w:r>
              <w:rPr>
                <w:b w:val="1"/>
                <w:bCs w:val="1"/>
              </w:rPr>
              <w:t xml:space="preserve"> </w:t>
            </w:r>
            <w:r>
              <w:rPr>
                <w:b w:val="1"/>
                <w:bCs w:val="1"/>
                <w:i w:val="1"/>
                <w:iCs w:val="1"/>
              </w:rPr>
              <w:t xml:space="preserve">p =</w:t>
            </w:r>
            <w:r>
              <w:rPr>
                <w:b w:val="1"/>
                <w:bCs w:val="1"/>
              </w:rPr>
              <w:t xml:space="preserve"> </w:t>
            </w:r>
            <w:r>
              <w:rPr>
                <w:b w:val="1"/>
                <w:bCs w:val="1"/>
                <w:i w:val="1"/>
                <w:iCs w:val="1"/>
              </w:rPr>
              <w:t xml:space="preserve">O</w:t>
            </w:r>
            <w:r>
              <w:rPr>
                <w:b w:val="1"/>
                <w:bCs w:val="1"/>
              </w:rPr>
              <w:t xml:space="preserve">(</w:t>
            </w:r>
            <w:r>
              <w:rPr>
                <w:b w:val="1"/>
                <w:bCs w:val="1"/>
                <w:i w:val="1"/>
                <w:iCs w:val="1"/>
              </w:rPr>
              <w:t xml:space="preserve">t</w:t>
            </w:r>
            <w:r>
              <w:rPr>
                <w:b w:val="1"/>
                <w:bCs w:val="1"/>
              </w:rPr>
              <w:t xml:space="preserve">)</w:t>
            </w:r>
          </w:p>
        </w:tc>
        <w:tc>
          <w:tcPr>
            <w:tcW w:w="57495" w:type="dxa"/>
            <w:noWrap/>
          </w:tcPr>
          <w:p>
            <w:pPr/>
            <w:r>
              <w:rPr/>
              <w:t xml:space="preserve">Ранний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min</w:t>
            </w:r>
          </w:p>
        </w:tc>
        <w:tc>
          <w:tcPr>
            <w:tcW w:w="2505" w:type="dxa"/>
            <w:noWrap/>
          </w:tcPr>
          <w:p>
            <w:pPr/>
            <w:r>
              <w:rPr/>
              <w:t xml:space="preserve">Поздний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max</w:t>
            </w:r>
          </w:p>
        </w:tc>
        <w:tc>
          <w:tcPr>
            <w:tcW w:w="12255" w:type="dxa"/>
            <w:noWrap/>
          </w:tcPr>
          <w:p>
            <w:pPr/>
            <w:r>
              <w:rPr>
                <w:b w:val="1"/>
                <w:bCs w:val="1"/>
              </w:rPr>
              <w:t xml:space="preserve">Резерв времени,</w:t>
            </w:r>
          </w:p>
          <w:p>
            <w:pPr/>
            <w:r>
              <w:rPr>
                <w:b w:val="1"/>
                <w:bCs w:val="1"/>
                <w:i w:val="1"/>
                <w:iCs w:val="1"/>
              </w:rPr>
              <w:t xml:space="preserve">R</w:t>
            </w:r>
            <w:r>
              <w:rPr>
                <w:b w:val="1"/>
                <w:bCs w:val="1"/>
                <w:i w:val="1"/>
                <w:iCs w:val="1"/>
                <w:vertAlign w:val="subscript"/>
              </w:rPr>
              <w:t xml:space="preserve">t</w:t>
            </w:r>
          </w:p>
        </w:tc>
      </w:tr>
    </w:tbl>
    <w:p>
      <w:pPr/>
      <w:r>
        <w:rPr/>
        <w:t xml:space="preserve"> </w:t>
      </w:r>
    </w:p>
    <w:p>
      <w:pPr>
        <w:numPr>
          <w:ilvl w:val="0"/>
          <w:numId w:val="1"/>
        </w:numPr>
      </w:pPr>
      <w:r>
        <w:rPr/>
        <w:t xml:space="preserve">Полные резервы времени для всех полных путей;</w:t>
      </w:r>
    </w:p>
    <w:p>
      <w:pPr>
        <w:numPr>
          <w:ilvl w:val="0"/>
          <w:numId w:val="1"/>
        </w:numPr>
      </w:pPr>
      <w:r>
        <w:rPr/>
        <w:t xml:space="preserve">Коэффициенты напряженности всех полных путей.</w:t>
      </w:r>
    </w:p>
    <w:p>
      <w:pPr/>
      <w:r>
        <w:rPr/>
        <w:t xml:space="preserve"> </w:t>
      </w:r>
    </w:p>
    <w:p>
      <w:pPr/>
      <w:r>
        <w:rPr>
          <w:u w:val="single"/>
        </w:rPr>
        <w:t xml:space="preserve"> </w:t>
      </w:r>
    </w:p>
    <w:p>
      <w:pPr/>
      <w:r>
        <w:rPr>
          <w:u w:val="single"/>
        </w:rPr>
        <w:t xml:space="preserve">Граф процесса:</w:t>
      </w:r>
    </w:p>
    <w:p>
      <w:pPr/>
      <w:r>
        <w:rPr>
          <w:u w:val="single"/>
        </w:rPr>
        <w:t xml:space="preserve"> </w:t>
      </w:r>
    </w:p>
    <w:p>
      <w:pPr/>
      <w:r>
        <w:rPr>
          <w:u w:val="single"/>
        </w:rPr>
        <w:t xml:space="preserve"> </w:t>
      </w:r>
    </w:p>
    <w:p>
      <w:pPr/>
      <w:r>
        <w:rPr>
          <w:u w:val="single"/>
        </w:rPr>
        <w:t xml:space="preserve">Примечание</w:t>
      </w:r>
      <w:r>
        <w:rPr/>
        <w:t xml:space="preserve">: возле каждой функции на графе указывается ожидаемое время ее выполнения</w:t>
      </w:r>
    </w:p>
    <w:p>
      <w:pPr/>
      <w:r>
        <w:rPr/>
        <w:t xml:space="preserve"> </w:t>
      </w:r>
    </w:p>
    <w:p>
      <w:pPr/>
      <w:r>
        <w:rPr/>
        <w:t xml:space="preserve">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Pr/>
    </w:p>
    <w:p/>
    <w:p>
      <w:pPr/>
      <w:r>
        <w:rPr/>
        <w:t xml:space="preserve">Тест</w:t>
      </w:r>
    </w:p>
    <w:p>
      <w:pPr/>
      <w:r>
        <w:rPr/>
        <w:t xml:space="preserve">Промежуточный тест выполняется студентами течение сессии.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Лекции и лабораторные занятия проходят на сессии. Лабораторные работы выполняются в компьютерном классе. Контрольная работа выполняется в течение сессии по мере освоения необходимого материала. Кроме того, предполагается промежуточное тестирование, проводимое на одном из лабораторных занятий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Промежуточное тестирование, а также зачет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выданным преподавателем. Работы, выполненные студентом по чужому варианту, к проверке не принимаются.</w:t>
      </w:r>
    </w:p>
    <w:p>
      <w:pPr/>
      <w:r>
        <w:rPr/>
        <w:t xml:space="preserve">Контрольные работы выполняются в тетрадях.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3 и 4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сессии проводится контроль посещаемости.</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проводятся в компьютерном классе (ауд. 212). На компьютерах должен быть установлен пакет программ ARIS.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Перед началом лабораторных занятий необходимо назначить каждому студенту один из вариантов и довести до них эту информацию.</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Кроме того, промежуточное тестирование может выполнятся дистанционно.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w:t>
      </w:r>
    </w:p>
    <w:p>
      <w:pPr/>
      <w:r>
        <w:rPr/>
        <w:t xml:space="preserve">  </w:t>
      </w:r>
    </w:p>
    <w:p>
      <w:pPr/>
      <w:r>
        <w:rPr>
          <w:b w:val="1"/>
          <w:bCs w:val="1"/>
        </w:rPr>
        <w:t xml:space="preserve">Контрольная работа</w:t>
      </w:r>
    </w:p>
    <w:p>
      <w:pPr/>
      <w:r>
        <w:rPr/>
        <w:t xml:space="preserve">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 Требования к оформлению работ см. в методических указаниях для студентов.</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программ ARISToolset 5.0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77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5FC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35C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A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2026-04-23T18:57:57+03:00</dcterms:created>
  <dcterms:modified xsi:type="dcterms:W3CDTF">2026-04-23T18:57:57+03:00</dcterms:modified>
</cp:coreProperties>
</file>

<file path=docProps/custom.xml><?xml version="1.0" encoding="utf-8"?>
<Properties xmlns="http://schemas.openxmlformats.org/officeDocument/2006/custom-properties" xmlns:vt="http://schemas.openxmlformats.org/officeDocument/2006/docPropsVTypes"/>
</file>