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Январь, МИКАС.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систем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применения датчиков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бензиновыми двигателями зарубежного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дизельными двигателями.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ремонту, обслуживанию и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История внедрения и развития электронных систем на транспорте.</w:t>
      </w:r>
    </w:p>
    <w:p>
      <w:pPr>
        <w:numPr>
          <w:ilvl w:val="0"/>
          <w:numId w:val="1"/>
        </w:numPr>
      </w:pPr>
      <w:r>
        <w:rPr/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Семейство ЭСУД Январь. </w:t>
      </w:r>
    </w:p>
    <w:p>
      <w:pPr>
        <w:numPr>
          <w:ilvl w:val="0"/>
          <w:numId w:val="1"/>
        </w:numPr>
      </w:pPr>
      <w:r>
        <w:rPr/>
        <w:t xml:space="preserve"> Семейство ЭСУД МИКАС. </w:t>
      </w:r>
    </w:p>
    <w:p>
      <w:pPr>
        <w:numPr>
          <w:ilvl w:val="0"/>
          <w:numId w:val="1"/>
        </w:numPr>
      </w:pPr>
      <w:r>
        <w:rPr/>
        <w:t xml:space="preserve"> Другие отечественные ЭСУД. </w:t>
      </w:r>
    </w:p>
    <w:p>
      <w:pPr>
        <w:numPr>
          <w:ilvl w:val="0"/>
          <w:numId w:val="1"/>
        </w:numPr>
      </w:pPr>
      <w:r>
        <w:rPr/>
        <w:t xml:space="preserve"> Развитие ЭСУД Bosch Motronic. </w:t>
      </w:r>
    </w:p>
    <w:p>
      <w:pPr>
        <w:numPr>
          <w:ilvl w:val="0"/>
          <w:numId w:val="1"/>
        </w:numPr>
      </w:pPr>
      <w:r>
        <w:rPr/>
        <w:t xml:space="preserve">Основные элементы системы </w:t>
      </w:r>
      <w:r>
        <w:rPr/>
        <w:t xml:space="preserve">EDC</w:t>
      </w:r>
      <w:r>
        <w:rPr/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 Особенности ЭСУД EDC. </w:t>
      </w:r>
    </w:p>
    <w:p>
      <w:pPr>
        <w:numPr>
          <w:ilvl w:val="0"/>
          <w:numId w:val="1"/>
        </w:numPr>
      </w:pPr>
      <w:r>
        <w:rPr/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/>
        <w:t xml:space="preserve">Датчики угла поворота. Контактные датчики.</w:t>
      </w:r>
    </w:p>
    <w:p>
      <w:pPr>
        <w:numPr>
          <w:ilvl w:val="0"/>
          <w:numId w:val="1"/>
        </w:numPr>
      </w:pPr>
      <w:r>
        <w:rPr/>
        <w:t xml:space="preserve"> Датчики Холла. Датчики концентрации кислорода. Датчики температуры.</w:t>
      </w:r>
    </w:p>
    <w:p>
      <w:pPr>
        <w:numPr>
          <w:ilvl w:val="0"/>
          <w:numId w:val="1"/>
        </w:numPr>
      </w:pPr>
      <w:r>
        <w:rPr/>
        <w:t xml:space="preserve"> 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/>
        <w:t xml:space="preserve">`</w:t>
      </w:r>
      <w:r>
        <w:rPr/>
        <w:t xml:space="preserve">CAN</w:t>
      </w:r>
      <w:r>
        <w:rPr/>
        <w:t xml:space="preserve"> - шина` физическая реализация в автомобиле.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/>
        <w:t xml:space="preserve">Система курсовой устойчивости (</w:t>
      </w:r>
      <w:r>
        <w:rPr/>
        <w:t xml:space="preserve">ESP</w:t>
      </w:r>
      <w:r>
        <w:rPr/>
        <w:t xml:space="preserve">).Прочие системы пассивной безопасности (</w:t>
      </w:r>
      <w:r>
        <w:rPr/>
        <w:t xml:space="preserve">TC</w:t>
      </w:r>
      <w:r>
        <w:rPr/>
        <w:t xml:space="preserve">, </w:t>
      </w:r>
      <w:r>
        <w:rPr/>
        <w:t xml:space="preserve">BAS</w:t>
      </w:r>
      <w:r>
        <w:rPr/>
        <w:t xml:space="preserve">, </w:t>
      </w:r>
      <w:r>
        <w:rPr/>
        <w:t xml:space="preserve">SRS</w:t>
      </w:r>
      <w:r>
        <w:rPr/>
        <w:t xml:space="preserve"> и др.)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/>
        <w:t xml:space="preserve"> Система автоматического управления подвеской автомобиля. </w:t>
      </w:r>
      <w:r>
        <w:rPr/>
        <w:t xml:space="preserve">Электронные противоугонные системы автомобиля. </w:t>
      </w:r>
    </w:p>
    <w:p>
      <w:pPr>
        <w:numPr>
          <w:ilvl w:val="0"/>
          <w:numId w:val="1"/>
        </w:numPr>
      </w:pPr>
      <w:r>
        <w:rPr/>
        <w:t xml:space="preserve"> Системы бортовой самодиагностики автомобиля. </w:t>
      </w:r>
    </w:p>
    <w:p>
      <w:pPr>
        <w:numPr>
          <w:ilvl w:val="0"/>
          <w:numId w:val="1"/>
        </w:numPr>
      </w:pPr>
      <w:r>
        <w:rPr/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/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/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 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 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 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 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</w:t>
      </w:r>
      <w:r>
        <w:rPr/>
        <w:t xml:space="preserve"> </w:t>
      </w:r>
      <w:r>
        <w:rPr/>
        <w:t xml:space="preserve"> зачет.</w:t>
      </w:r>
    </w:p>
    <w:p>
      <w:pPr/>
      <w:r>
        <w:rPr/>
        <w:t xml:space="preserve">Лекционные и практические занятия проходят  по расписанию сессии в лаборатории автосервиса и диагноститки.</w:t>
      </w:r>
      <w:r>
        <w:rPr/>
        <w:t xml:space="preserve"> </w:t>
      </w:r>
      <w:r>
        <w:rPr/>
        <w:t xml:space="preserve"> Зачет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 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изучения.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Практические занятия проводятся согласно расписания в лаборатории автосервиса и диагностики ул Калевалы 15а.</w:t>
      </w:r>
    </w:p>
    <w:p>
      <w:pPr/>
      <w:r>
        <w:rPr/>
        <w:t xml:space="preserve">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</w:t>
      </w:r>
      <w:r>
        <w:rPr/>
        <w:t xml:space="preserve">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 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</w:t>
      </w:r>
      <w:r>
        <w:rPr/>
        <w:t xml:space="preserve"> </w:t>
      </w:r>
      <w:r>
        <w:rPr/>
        <w:t xml:space="preserve"> : </w:t>
      </w:r>
      <w:r>
        <w:rPr/>
        <w:t xml:space="preserve"> </w:t>
      </w:r>
      <w:r>
        <w:rPr/>
        <w:t xml:space="preserve">электронно-библиотечная система /</w:t>
      </w:r>
      <w:r>
        <w:rPr/>
        <w:t xml:space="preserve"> </w:t>
      </w:r>
      <w:r>
        <w:rPr/>
        <w:t xml:space="preserve">ПетрГУ. – Петрозаводск.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</w:t>
      </w:r>
      <w:r>
        <w:rPr/>
        <w:t xml:space="preserve">Znanium</w:t>
      </w:r>
      <w:r>
        <w:rPr/>
        <w:t xml:space="preserve">. </w:t>
      </w:r>
      <w:r>
        <w:rPr/>
        <w:t xml:space="preserve">com</w:t>
      </w:r>
      <w:r>
        <w:rPr/>
        <w:t xml:space="preserve">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</w:t>
      </w:r>
      <w:r>
        <w:rPr/>
        <w:t xml:space="preserve">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</w:t>
      </w:r>
      <w:r>
        <w:rPr/>
        <w:t xml:space="preserve"> </w:t>
      </w:r>
      <w:r>
        <w:rPr/>
        <w:t xml:space="preserve">диагностики : учеб. для вузов / под ред. </w:t>
      </w:r>
      <w:r>
        <w:rPr/>
        <w:t xml:space="preserve">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0A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F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0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28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2026-04-23T17:19:14+03:00</dcterms:created>
  <dcterms:modified xsi:type="dcterms:W3CDTF">2026-04-23T17:19:14+03:00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