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 Субъекты доказывания.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 соотношение  с уголовно-процессуальным доказыванием.</w:t>
      </w:r>
    </w:p>
    <w:p>
      <w:pPr>
        <w:numPr>
          <w:ilvl w:val="0"/>
          <w:numId w:val="2"/>
        </w:numPr>
      </w:pPr>
      <w:r>
        <w:rPr/>
        <w:t xml:space="preserve">Особенности доказывания как процесса познания.</w:t>
      </w:r>
    </w:p>
    <w:p>
      <w:pPr>
        <w:numPr>
          <w:ilvl w:val="0"/>
          <w:numId w:val="2"/>
        </w:numPr>
      </w:pPr>
      <w:r>
        <w:rPr/>
        <w:t xml:space="preserve">Цель доказывания в уголовном судопроизводстве.</w:t>
      </w:r>
    </w:p>
    <w:p>
      <w:pPr>
        <w:numPr>
          <w:ilvl w:val="0"/>
          <w:numId w:val="2"/>
        </w:numPr>
      </w:pPr>
      <w:r>
        <w:rPr/>
        <w:t xml:space="preserve">Процесс доказывания и его структура. Преюдиция.</w:t>
      </w:r>
    </w:p>
    <w:p>
      <w:pPr>
        <w:numPr>
          <w:ilvl w:val="0"/>
          <w:numId w:val="2"/>
        </w:numPr>
      </w:pPr>
      <w:r>
        <w:rPr/>
        <w:t xml:space="preserve">Субъекты и обязанность доказывания.</w:t>
      </w:r>
    </w:p>
    <w:p>
      <w:pPr>
        <w:numPr>
          <w:ilvl w:val="0"/>
          <w:numId w:val="2"/>
        </w:numPr>
      </w:pPr>
      <w:r>
        <w:rPr/>
        <w:t xml:space="preserve">Предмет и пределы доказывания по уголовным делам.</w:t>
      </w:r>
    </w:p>
    <w:p>
      <w:pPr>
        <w:numPr>
          <w:ilvl w:val="0"/>
          <w:numId w:val="2"/>
        </w:numPr>
      </w:pPr>
      <w:r>
        <w:rPr/>
        <w:t xml:space="preserve">Понятие и свойства доказательств.</w:t>
      </w:r>
    </w:p>
    <w:p>
      <w:pPr>
        <w:numPr>
          <w:ilvl w:val="0"/>
          <w:numId w:val="2"/>
        </w:numPr>
      </w:pPr>
      <w:r>
        <w:rPr/>
        <w:t xml:space="preserve">Классификация доказательств: ее практическое и теоретическое значение.</w:t>
      </w:r>
    </w:p>
    <w:p>
      <w:pPr>
        <w:numPr>
          <w:ilvl w:val="0"/>
          <w:numId w:val="2"/>
        </w:numPr>
      </w:pPr>
      <w:r>
        <w:rPr/>
        <w:t xml:space="preserve">Показания свидетеля как источник доказательств. Проверка и оценка показаний свидетеля.</w:t>
      </w:r>
    </w:p>
    <w:p>
      <w:pPr>
        <w:numPr>
          <w:ilvl w:val="0"/>
          <w:numId w:val="2"/>
        </w:numPr>
      </w:pPr>
      <w:r>
        <w:rPr/>
        <w:t xml:space="preserve">Показания потерпевшего. Предмет и значение показаний потерпевшего, их проверка и оценка.</w:t>
      </w:r>
    </w:p>
    <w:p>
      <w:pPr>
        <w:numPr>
          <w:ilvl w:val="0"/>
          <w:numId w:val="2"/>
        </w:numPr>
      </w:pPr>
      <w:r>
        <w:rPr/>
        <w:t xml:space="preserve">Показания подозреваемого. Предмет и значение показаний подозреваемого, их проверка и оценка.</w:t>
      </w:r>
    </w:p>
    <w:p>
      <w:pPr>
        <w:numPr>
          <w:ilvl w:val="0"/>
          <w:numId w:val="2"/>
        </w:numPr>
      </w:pPr>
      <w:r>
        <w:rPr/>
        <w:t xml:space="preserve">Показания обвиняемого, их виды. Проверка и оценка показаний обвиняемого.</w:t>
      </w:r>
    </w:p>
    <w:p>
      <w:pPr>
        <w:numPr>
          <w:ilvl w:val="0"/>
          <w:numId w:val="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2"/>
        </w:numPr>
      </w:pPr>
      <w:r>
        <w:rPr/>
        <w:t xml:space="preserve">Заключение и показания специалиста. Проверка и оценка заключения и показаний специалиста.</w:t>
      </w:r>
    </w:p>
    <w:p>
      <w:pPr>
        <w:numPr>
          <w:ilvl w:val="0"/>
          <w:numId w:val="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2"/>
        </w:numPr>
      </w:pPr>
      <w:r>
        <w:rPr/>
        <w:t xml:space="preserve">Протоколы следственных действий и судебного заседания как источник доказательств, их проверка и оценка.</w:t>
      </w:r>
    </w:p>
    <w:p>
      <w:pPr>
        <w:numPr>
          <w:ilvl w:val="0"/>
          <w:numId w:val="2"/>
        </w:numPr>
      </w:pPr>
      <w:r>
        <w:rPr/>
        <w:t xml:space="preserve">Иные документы как источник доказательств. Их отличие от вещественных доказательств.</w:t>
      </w:r>
    </w:p>
    <w:p>
      <w:pPr>
        <w:numPr>
          <w:ilvl w:val="0"/>
          <w:numId w:val="2"/>
        </w:numPr>
      </w:pPr>
      <w:r>
        <w:rPr/>
        <w:t xml:space="preserve">Использование оперативно-розыскной и иного вида информации, полученной непроцессуальным путем, порядок ее трансформации в доказательство.</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2021. — 403 с. — (Высшее образование). — ISBN 978-5-534-13800-9. — Текст : электронный // Образовательная платформа Юрайт [сайт]. — URL: </w:t>
      </w:r>
      <w:hyperlink r:id="rId7" w:history="1">
        <w:r>
          <w:rPr/>
          <w:t xml:space="preserve">https://urait.ru/bcode/468905</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2021. — 315 с. — (Профессиональная практика). — ISBN 978-5-534-05733-1. — Текст : электронный // Образовательная платформа Юрайт [сайт]. — URL: </w:t>
      </w:r>
      <w:hyperlink r:id="rId8" w:history="1">
        <w:r>
          <w:rPr/>
          <w:t xml:space="preserve">https://urait.ru/bcode/473449</w:t>
        </w:r>
      </w:hyperlink>
    </w:p>
    <w:p>
      <w:pPr>
        <w:numPr>
          <w:ilvl w:val="0"/>
          <w:numId w:val="4"/>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2021. — 184 с. — (Высшее образование). — ISBN 978-5-534-07405-5. — Текст : электронный // Образовательная платформа Юрайт [сайт]. — URL: </w:t>
      </w:r>
      <w:hyperlink r:id="rId9" w:history="1">
        <w:r>
          <w:rPr/>
          <w:t xml:space="preserve">https://urait.ru/bcode/472445</w:t>
        </w:r>
      </w:hyperlink>
      <w:r>
        <w:rPr/>
        <w:t xml:space="preserve"> </w:t>
      </w:r>
    </w:p>
    <w:p>
      <w:pPr>
        <w:numPr>
          <w:ilvl w:val="0"/>
          <w:numId w:val="4"/>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2021. — 294 с. — (Высшее образование). — ISBN 978-5-534-07407-9. — Текст : электронный // Образовательная платформа Юрайт [сайт]. — URL: </w:t>
      </w:r>
      <w:hyperlink r:id="rId10" w:history="1">
        <w:r>
          <w:rPr/>
          <w:t xml:space="preserve">https://urait.ru/bcode/472509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0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8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50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324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5B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905" TargetMode="External"/><Relationship Id="rId8" Type="http://schemas.openxmlformats.org/officeDocument/2006/relationships/hyperlink" Target="https://urait.ru/bcode/473449" TargetMode="External"/><Relationship Id="rId9" Type="http://schemas.openxmlformats.org/officeDocument/2006/relationships/hyperlink" Target="https://urait.ru/bcode/472445" TargetMode="External"/><Relationship Id="rId10" Type="http://schemas.openxmlformats.org/officeDocument/2006/relationships/hyperlink" Target="https://urait.ru/bcode/47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2026-04-25T15:40:41+03:00</dcterms:created>
  <dcterms:modified xsi:type="dcterms:W3CDTF">2026-04-25T15:40:41+03:00</dcterms:modified>
</cp:coreProperties>
</file>

<file path=docProps/custom.xml><?xml version="1.0" encoding="utf-8"?>
<Properties xmlns="http://schemas.openxmlformats.org/officeDocument/2006/custom-properties" xmlns:vt="http://schemas.openxmlformats.org/officeDocument/2006/docPropsVTypes"/>
</file>